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D9" w:rsidRPr="00B0036A" w:rsidRDefault="005206D9" w:rsidP="005206D9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206D9" w:rsidRPr="00B0036A" w:rsidRDefault="005206D9" w:rsidP="005206D9">
      <w:pPr>
        <w:rPr>
          <w:b/>
          <w:sz w:val="24"/>
          <w:szCs w:val="24"/>
        </w:rPr>
      </w:pPr>
    </w:p>
    <w:p w:rsidR="005206D9" w:rsidRPr="00B0036A" w:rsidRDefault="005206D9" w:rsidP="005206D9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quinze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 Vereador</w:t>
      </w:r>
      <w:r w:rsidR="009362F7"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</w:t>
      </w:r>
      <w:r>
        <w:rPr>
          <w:b/>
          <w:sz w:val="24"/>
          <w:szCs w:val="24"/>
        </w:rPr>
        <w:t xml:space="preserve">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>,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 e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Ausente o Vereador Gilmar Soares da Fonseca. A comissão decidiu encaminhar para parecer jurídico os seguintes </w:t>
      </w:r>
      <w:r w:rsidRPr="009362F7">
        <w:rPr>
          <w:b/>
          <w:sz w:val="24"/>
          <w:szCs w:val="24"/>
        </w:rPr>
        <w:t>projetos de lei: 005/2017, do Executivo</w:t>
      </w:r>
      <w:r>
        <w:rPr>
          <w:sz w:val="24"/>
          <w:szCs w:val="24"/>
        </w:rPr>
        <w:t>, que autoriza o Poder Executivo a alterar a Lei Orçamentária Anual 2017 (Lei municipal 2002 de 21/12/2016), e a ajustar as programações estabelecidas no Plano Plurianual – 2014 a 2017 (Lei Municipal 1863 de 18/12/2013, e a Lei de Diretrizes Orçamentárias (Lei Municipal 1990 de 30/06/2016</w:t>
      </w:r>
      <w:r w:rsidR="009362F7">
        <w:rPr>
          <w:sz w:val="24"/>
          <w:szCs w:val="24"/>
        </w:rPr>
        <w:t>,</w:t>
      </w:r>
      <w:r>
        <w:rPr>
          <w:sz w:val="24"/>
          <w:szCs w:val="24"/>
        </w:rPr>
        <w:t xml:space="preserve"> e alterada pela lei municipal 2001 de 07/12</w:t>
      </w:r>
      <w:r w:rsidR="009362F7">
        <w:rPr>
          <w:sz w:val="24"/>
          <w:szCs w:val="24"/>
        </w:rPr>
        <w:t>/</w:t>
      </w:r>
      <w:r>
        <w:rPr>
          <w:sz w:val="24"/>
          <w:szCs w:val="24"/>
        </w:rPr>
        <w:t>2016</w:t>
      </w:r>
      <w:r w:rsidR="009362F7">
        <w:rPr>
          <w:sz w:val="24"/>
          <w:szCs w:val="24"/>
        </w:rPr>
        <w:t>)</w:t>
      </w:r>
      <w:r>
        <w:rPr>
          <w:sz w:val="24"/>
          <w:szCs w:val="24"/>
        </w:rPr>
        <w:t>, para criação de dotação por Crédito Adicional Suplementar por excesso de arrecadação no valor de R$ 293.043,09 (duzentos e noventa e três mil, quarenta e três reais e nove centavos)</w:t>
      </w:r>
      <w:r w:rsidR="009362F7">
        <w:rPr>
          <w:sz w:val="24"/>
          <w:szCs w:val="24"/>
        </w:rPr>
        <w:t xml:space="preserve">; </w:t>
      </w:r>
      <w:r w:rsidR="009362F7" w:rsidRPr="009362F7">
        <w:rPr>
          <w:b/>
          <w:sz w:val="24"/>
          <w:szCs w:val="24"/>
        </w:rPr>
        <w:t>006/2017, do Legislativo</w:t>
      </w:r>
      <w:r w:rsidR="009362F7">
        <w:rPr>
          <w:sz w:val="24"/>
          <w:szCs w:val="24"/>
        </w:rPr>
        <w:t>, que dispõe sobre a concessão de diárias a vereadores e servidores da Câmara Municipal de Guaíra, Estado do Paraná</w:t>
      </w:r>
      <w:r w:rsidR="009362F7" w:rsidRPr="009362F7">
        <w:rPr>
          <w:b/>
          <w:sz w:val="24"/>
          <w:szCs w:val="24"/>
        </w:rPr>
        <w:t>; 007/2017, do Legislativo,</w:t>
      </w:r>
      <w:r w:rsidR="009362F7">
        <w:rPr>
          <w:sz w:val="24"/>
          <w:szCs w:val="24"/>
        </w:rPr>
        <w:t xml:space="preserve"> que disciplina regime de adiantamento de numerário no âmbito da Câmara Municipal de Guaíra e dá outras providências e </w:t>
      </w:r>
      <w:r w:rsidR="009362F7" w:rsidRPr="009362F7">
        <w:rPr>
          <w:b/>
          <w:sz w:val="24"/>
          <w:szCs w:val="24"/>
        </w:rPr>
        <w:t>008/2017, do Legislativo</w:t>
      </w:r>
      <w:r w:rsidR="009362F7">
        <w:rPr>
          <w:sz w:val="24"/>
          <w:szCs w:val="24"/>
        </w:rPr>
        <w:t>, que altera a redação do parágrafo 1° e 2° e cria o § 3° e 4§ do artigo 2° da Lei Municipal n° 1935/2015, que dispõe sobre a concessão de auxílio-alimentação aos servidores do Poder Legislativo do Município de Guaíra, Estado do Paraná.</w:t>
      </w:r>
      <w:proofErr w:type="gramStart"/>
      <w:r w:rsidR="009362F7">
        <w:rPr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362F7">
        <w:rPr>
          <w:sz w:val="24"/>
          <w:szCs w:val="24"/>
        </w:rPr>
        <w:t>15</w:t>
      </w:r>
      <w:r>
        <w:rPr>
          <w:sz w:val="24"/>
          <w:szCs w:val="24"/>
        </w:rPr>
        <w:t xml:space="preserve"> de março de 2017</w:t>
      </w:r>
      <w:r w:rsidRPr="00B0036A">
        <w:rPr>
          <w:sz w:val="24"/>
          <w:szCs w:val="24"/>
        </w:rPr>
        <w:t>.</w:t>
      </w:r>
      <w:bookmarkStart w:id="0" w:name="_GoBack"/>
      <w:bookmarkEnd w:id="0"/>
    </w:p>
    <w:p w:rsidR="005206D9" w:rsidRPr="00B0036A" w:rsidRDefault="005206D9" w:rsidP="005206D9">
      <w:pPr>
        <w:jc w:val="both"/>
        <w:rPr>
          <w:sz w:val="24"/>
          <w:szCs w:val="24"/>
        </w:rPr>
      </w:pPr>
    </w:p>
    <w:p w:rsidR="005206D9" w:rsidRDefault="005206D9" w:rsidP="005206D9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5206D9" w:rsidRDefault="005206D9" w:rsidP="005206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5206D9" w:rsidRDefault="005206D9" w:rsidP="005206D9">
      <w:pPr>
        <w:jc w:val="both"/>
        <w:rPr>
          <w:sz w:val="24"/>
          <w:szCs w:val="24"/>
        </w:rPr>
      </w:pPr>
    </w:p>
    <w:p w:rsidR="005206D9" w:rsidRDefault="005206D9" w:rsidP="005206D9">
      <w:pPr>
        <w:jc w:val="both"/>
        <w:rPr>
          <w:sz w:val="24"/>
          <w:szCs w:val="24"/>
        </w:rPr>
      </w:pPr>
    </w:p>
    <w:p w:rsidR="005206D9" w:rsidRDefault="005206D9" w:rsidP="005206D9">
      <w:pPr>
        <w:jc w:val="both"/>
        <w:rPr>
          <w:sz w:val="24"/>
          <w:szCs w:val="24"/>
        </w:rPr>
      </w:pPr>
    </w:p>
    <w:p w:rsidR="005206D9" w:rsidRDefault="005206D9" w:rsidP="005206D9">
      <w:pPr>
        <w:jc w:val="both"/>
        <w:rPr>
          <w:b/>
          <w:sz w:val="24"/>
          <w:szCs w:val="24"/>
        </w:rPr>
      </w:pPr>
      <w:r w:rsidRPr="00832AA3">
        <w:rPr>
          <w:b/>
          <w:sz w:val="24"/>
          <w:szCs w:val="24"/>
        </w:rPr>
        <w:t>MARLENE ROSA DE OLIVEIRA DALLACOSTA</w:t>
      </w:r>
    </w:p>
    <w:p w:rsidR="005206D9" w:rsidRDefault="005206D9" w:rsidP="005206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9362F7" w:rsidRDefault="009362F7" w:rsidP="005206D9">
      <w:pPr>
        <w:jc w:val="both"/>
        <w:rPr>
          <w:sz w:val="24"/>
          <w:szCs w:val="24"/>
        </w:rPr>
      </w:pPr>
    </w:p>
    <w:p w:rsidR="009362F7" w:rsidRDefault="009362F7" w:rsidP="005206D9">
      <w:pPr>
        <w:jc w:val="both"/>
        <w:rPr>
          <w:sz w:val="24"/>
          <w:szCs w:val="24"/>
        </w:rPr>
      </w:pPr>
    </w:p>
    <w:p w:rsidR="009362F7" w:rsidRDefault="009362F7" w:rsidP="005206D9">
      <w:pPr>
        <w:jc w:val="both"/>
        <w:rPr>
          <w:sz w:val="24"/>
          <w:szCs w:val="24"/>
        </w:rPr>
      </w:pPr>
    </w:p>
    <w:p w:rsidR="009362F7" w:rsidRDefault="009362F7" w:rsidP="005206D9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9362F7" w:rsidRDefault="009362F7" w:rsidP="005206D9">
      <w:pPr>
        <w:jc w:val="both"/>
        <w:rPr>
          <w:sz w:val="24"/>
          <w:szCs w:val="24"/>
        </w:rPr>
      </w:pPr>
    </w:p>
    <w:sectPr w:rsidR="009362F7" w:rsidSect="009071BD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D9"/>
    <w:rsid w:val="00035988"/>
    <w:rsid w:val="005206D9"/>
    <w:rsid w:val="009071BD"/>
    <w:rsid w:val="0093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2017-03-23T17:29:00Z</cp:lastPrinted>
  <dcterms:created xsi:type="dcterms:W3CDTF">2017-03-23T17:09:00Z</dcterms:created>
  <dcterms:modified xsi:type="dcterms:W3CDTF">2017-03-23T17:32:00Z</dcterms:modified>
</cp:coreProperties>
</file>