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A601" w14:textId="2F279EA9" w:rsidR="008D0975" w:rsidRPr="001B0658" w:rsidRDefault="00176078" w:rsidP="008D0975">
      <w:pPr>
        <w:jc w:val="both"/>
        <w:rPr>
          <w:spacing w:val="20"/>
          <w:sz w:val="26"/>
          <w:szCs w:val="26"/>
          <w:u w:val="single"/>
        </w:rPr>
      </w:pPr>
      <w:r w:rsidRPr="001B0658">
        <w:rPr>
          <w:b/>
          <w:spacing w:val="20"/>
          <w:sz w:val="26"/>
          <w:szCs w:val="26"/>
          <w:u w:val="single"/>
        </w:rPr>
        <w:t>EM</w:t>
      </w:r>
      <w:r w:rsidR="008D0975" w:rsidRPr="001B0658">
        <w:rPr>
          <w:b/>
          <w:spacing w:val="20"/>
          <w:sz w:val="26"/>
          <w:szCs w:val="26"/>
          <w:u w:val="single"/>
        </w:rPr>
        <w:t xml:space="preserve">ENDA </w:t>
      </w:r>
      <w:r w:rsidR="008F3414">
        <w:rPr>
          <w:b/>
          <w:spacing w:val="20"/>
          <w:sz w:val="26"/>
          <w:szCs w:val="26"/>
          <w:u w:val="single"/>
        </w:rPr>
        <w:t>MODIFICATIVA</w:t>
      </w:r>
      <w:r w:rsidR="000C7405">
        <w:rPr>
          <w:b/>
          <w:spacing w:val="20"/>
          <w:sz w:val="26"/>
          <w:szCs w:val="26"/>
          <w:u w:val="single"/>
        </w:rPr>
        <w:t xml:space="preserve"> e ADITIVA</w:t>
      </w:r>
      <w:r w:rsidR="00C9585B" w:rsidRPr="001B0658">
        <w:rPr>
          <w:b/>
          <w:spacing w:val="20"/>
          <w:sz w:val="26"/>
          <w:szCs w:val="26"/>
          <w:u w:val="single"/>
        </w:rPr>
        <w:t xml:space="preserve"> </w:t>
      </w:r>
      <w:r w:rsidR="008D0975" w:rsidRPr="001B0658">
        <w:rPr>
          <w:b/>
          <w:spacing w:val="20"/>
          <w:sz w:val="26"/>
          <w:szCs w:val="26"/>
          <w:u w:val="single"/>
        </w:rPr>
        <w:t>Nº</w:t>
      </w:r>
      <w:r w:rsidR="0063684C" w:rsidRPr="001B0658">
        <w:rPr>
          <w:b/>
          <w:spacing w:val="20"/>
          <w:sz w:val="26"/>
          <w:szCs w:val="26"/>
          <w:u w:val="single"/>
        </w:rPr>
        <w:t xml:space="preserve"> </w:t>
      </w:r>
      <w:r w:rsidR="00773232">
        <w:rPr>
          <w:b/>
          <w:spacing w:val="20"/>
          <w:sz w:val="26"/>
          <w:szCs w:val="26"/>
          <w:u w:val="single"/>
        </w:rPr>
        <w:t>015</w:t>
      </w:r>
      <w:r w:rsidR="00F05845" w:rsidRPr="001B0658">
        <w:rPr>
          <w:b/>
          <w:spacing w:val="20"/>
          <w:sz w:val="26"/>
          <w:szCs w:val="26"/>
          <w:u w:val="single"/>
        </w:rPr>
        <w:t>/</w:t>
      </w:r>
      <w:r w:rsidR="008D0975" w:rsidRPr="001B0658">
        <w:rPr>
          <w:b/>
          <w:spacing w:val="20"/>
          <w:sz w:val="26"/>
          <w:szCs w:val="26"/>
          <w:u w:val="single"/>
        </w:rPr>
        <w:t>20</w:t>
      </w:r>
      <w:r w:rsidR="00B23741" w:rsidRPr="001B0658">
        <w:rPr>
          <w:b/>
          <w:spacing w:val="20"/>
          <w:sz w:val="26"/>
          <w:szCs w:val="26"/>
          <w:u w:val="single"/>
        </w:rPr>
        <w:t>2</w:t>
      </w:r>
      <w:r w:rsidR="005E3A30" w:rsidRPr="001B0658">
        <w:rPr>
          <w:b/>
          <w:spacing w:val="20"/>
          <w:sz w:val="26"/>
          <w:szCs w:val="26"/>
          <w:u w:val="single"/>
        </w:rPr>
        <w:t>2</w:t>
      </w:r>
      <w:r w:rsidR="008D0975" w:rsidRPr="001B0658">
        <w:rPr>
          <w:b/>
          <w:spacing w:val="20"/>
          <w:sz w:val="26"/>
          <w:szCs w:val="26"/>
          <w:u w:val="single"/>
        </w:rPr>
        <w:t xml:space="preserve"> </w:t>
      </w:r>
    </w:p>
    <w:p w14:paraId="4AA65CAA" w14:textId="77777777" w:rsidR="00E20169" w:rsidRPr="001B0658" w:rsidRDefault="00E20169" w:rsidP="008D0975">
      <w:pPr>
        <w:jc w:val="both"/>
        <w:rPr>
          <w:b/>
          <w:spacing w:val="20"/>
          <w:sz w:val="26"/>
          <w:szCs w:val="26"/>
        </w:rPr>
      </w:pPr>
    </w:p>
    <w:p w14:paraId="6B3DB99A" w14:textId="4A70103D" w:rsidR="004558BA" w:rsidRPr="00D079C3" w:rsidRDefault="008D0975" w:rsidP="008D0975">
      <w:pPr>
        <w:jc w:val="both"/>
        <w:rPr>
          <w:b/>
          <w:spacing w:val="20"/>
          <w:sz w:val="26"/>
          <w:szCs w:val="26"/>
        </w:rPr>
      </w:pPr>
      <w:r w:rsidRPr="001B0658">
        <w:rPr>
          <w:b/>
          <w:spacing w:val="20"/>
          <w:sz w:val="26"/>
          <w:szCs w:val="26"/>
        </w:rPr>
        <w:t xml:space="preserve">Ao Projeto de </w:t>
      </w:r>
      <w:proofErr w:type="gramStart"/>
      <w:r w:rsidR="00C8147A" w:rsidRPr="001B0658">
        <w:rPr>
          <w:b/>
          <w:spacing w:val="20"/>
          <w:sz w:val="26"/>
          <w:szCs w:val="26"/>
        </w:rPr>
        <w:t>Lei</w:t>
      </w:r>
      <w:r w:rsidR="00B23741" w:rsidRPr="001B0658">
        <w:rPr>
          <w:b/>
          <w:spacing w:val="20"/>
          <w:sz w:val="26"/>
          <w:szCs w:val="26"/>
        </w:rPr>
        <w:t xml:space="preserve"> </w:t>
      </w:r>
      <w:r w:rsidRPr="001B0658">
        <w:rPr>
          <w:b/>
          <w:spacing w:val="20"/>
          <w:sz w:val="26"/>
          <w:szCs w:val="26"/>
        </w:rPr>
        <w:t xml:space="preserve"> </w:t>
      </w:r>
      <w:r w:rsidRPr="004B75F5">
        <w:rPr>
          <w:b/>
          <w:spacing w:val="20"/>
          <w:sz w:val="26"/>
          <w:szCs w:val="26"/>
        </w:rPr>
        <w:t>nº</w:t>
      </w:r>
      <w:proofErr w:type="gramEnd"/>
      <w:r w:rsidR="00D079C3" w:rsidRPr="004B75F5">
        <w:rPr>
          <w:b/>
          <w:spacing w:val="20"/>
          <w:sz w:val="26"/>
          <w:szCs w:val="26"/>
        </w:rPr>
        <w:t>.</w:t>
      </w:r>
      <w:r w:rsidR="0004281A" w:rsidRPr="004B75F5">
        <w:rPr>
          <w:b/>
          <w:spacing w:val="20"/>
          <w:sz w:val="26"/>
          <w:szCs w:val="26"/>
        </w:rPr>
        <w:t xml:space="preserve"> </w:t>
      </w:r>
      <w:r w:rsidR="00D57099" w:rsidRPr="004B75F5">
        <w:rPr>
          <w:b/>
          <w:spacing w:val="20"/>
          <w:sz w:val="26"/>
          <w:szCs w:val="26"/>
        </w:rPr>
        <w:t>051</w:t>
      </w:r>
      <w:r w:rsidR="00B23741" w:rsidRPr="004B75F5">
        <w:rPr>
          <w:b/>
          <w:spacing w:val="20"/>
          <w:sz w:val="26"/>
          <w:szCs w:val="26"/>
        </w:rPr>
        <w:t>/202</w:t>
      </w:r>
      <w:r w:rsidR="00E31715" w:rsidRPr="004B75F5">
        <w:rPr>
          <w:b/>
          <w:spacing w:val="20"/>
          <w:sz w:val="26"/>
          <w:szCs w:val="26"/>
        </w:rPr>
        <w:t>2</w:t>
      </w:r>
      <w:r w:rsidRPr="004B75F5">
        <w:rPr>
          <w:b/>
          <w:spacing w:val="20"/>
          <w:sz w:val="26"/>
          <w:szCs w:val="26"/>
        </w:rPr>
        <w:t xml:space="preserve"> </w:t>
      </w:r>
      <w:r w:rsidRPr="00D079C3">
        <w:rPr>
          <w:b/>
          <w:spacing w:val="20"/>
          <w:sz w:val="26"/>
          <w:szCs w:val="26"/>
        </w:rPr>
        <w:t>– Autor</w:t>
      </w:r>
      <w:r w:rsidR="00DA0E52" w:rsidRPr="00D079C3">
        <w:rPr>
          <w:b/>
          <w:spacing w:val="20"/>
          <w:sz w:val="26"/>
          <w:szCs w:val="26"/>
        </w:rPr>
        <w:t xml:space="preserve">: </w:t>
      </w:r>
      <w:r w:rsidR="004E74FE" w:rsidRPr="00D079C3">
        <w:rPr>
          <w:b/>
          <w:spacing w:val="20"/>
          <w:sz w:val="26"/>
          <w:szCs w:val="26"/>
        </w:rPr>
        <w:t>Legislativo Municipal</w:t>
      </w:r>
      <w:r w:rsidR="00DA0E52" w:rsidRPr="00D079C3">
        <w:rPr>
          <w:b/>
          <w:spacing w:val="20"/>
          <w:sz w:val="26"/>
          <w:szCs w:val="26"/>
        </w:rPr>
        <w:t>.</w:t>
      </w:r>
    </w:p>
    <w:p w14:paraId="3A062C9A" w14:textId="77777777" w:rsidR="00C8147A" w:rsidRPr="00D079C3" w:rsidRDefault="00C8147A" w:rsidP="008D0975">
      <w:pPr>
        <w:jc w:val="both"/>
        <w:rPr>
          <w:b/>
          <w:spacing w:val="20"/>
          <w:sz w:val="26"/>
          <w:szCs w:val="26"/>
        </w:rPr>
      </w:pPr>
    </w:p>
    <w:p w14:paraId="19E9D9E7" w14:textId="77777777" w:rsidR="00C8147A" w:rsidRPr="001B0658" w:rsidRDefault="00C8147A" w:rsidP="008D0975">
      <w:pPr>
        <w:jc w:val="both"/>
        <w:rPr>
          <w:b/>
          <w:spacing w:val="20"/>
          <w:sz w:val="26"/>
          <w:szCs w:val="26"/>
        </w:rPr>
      </w:pPr>
    </w:p>
    <w:p w14:paraId="3B59311C" w14:textId="755973E4" w:rsidR="00BE0BBC" w:rsidRPr="00FB27B7" w:rsidRDefault="00BE0BBC" w:rsidP="00FB27B7">
      <w:pPr>
        <w:ind w:left="1418" w:hanging="1418"/>
        <w:jc w:val="both"/>
        <w:rPr>
          <w:sz w:val="26"/>
          <w:szCs w:val="26"/>
        </w:rPr>
      </w:pPr>
      <w:r w:rsidRPr="001B0658">
        <w:rPr>
          <w:b/>
          <w:spacing w:val="20"/>
          <w:sz w:val="26"/>
          <w:szCs w:val="26"/>
        </w:rPr>
        <w:t xml:space="preserve">EMENTA: </w:t>
      </w:r>
      <w:r w:rsidR="000C7405" w:rsidRPr="000C7405">
        <w:rPr>
          <w:bCs/>
          <w:spacing w:val="20"/>
          <w:sz w:val="26"/>
          <w:szCs w:val="26"/>
        </w:rPr>
        <w:t>M</w:t>
      </w:r>
      <w:r w:rsidR="008F3414">
        <w:rPr>
          <w:sz w:val="26"/>
          <w:szCs w:val="26"/>
        </w:rPr>
        <w:t>odifica</w:t>
      </w:r>
      <w:r w:rsidR="00D63EF3">
        <w:rPr>
          <w:sz w:val="26"/>
          <w:szCs w:val="26"/>
        </w:rPr>
        <w:t xml:space="preserve"> o texto do Projeto de Lei n°. 51/2022, a fim de dar</w:t>
      </w:r>
      <w:r w:rsidR="00E728E2">
        <w:rPr>
          <w:sz w:val="26"/>
          <w:szCs w:val="26"/>
        </w:rPr>
        <w:t xml:space="preserve"> nova redação à Ementa e ao</w:t>
      </w:r>
      <w:r w:rsidR="008F3414">
        <w:rPr>
          <w:sz w:val="26"/>
          <w:szCs w:val="26"/>
        </w:rPr>
        <w:t>s</w:t>
      </w:r>
      <w:r w:rsidR="00E728E2">
        <w:rPr>
          <w:sz w:val="26"/>
          <w:szCs w:val="26"/>
        </w:rPr>
        <w:t xml:space="preserve"> artigo</w:t>
      </w:r>
      <w:r w:rsidR="00D57099">
        <w:rPr>
          <w:sz w:val="26"/>
          <w:szCs w:val="26"/>
        </w:rPr>
        <w:t>s 1°, incisos I e II, e 3°</w:t>
      </w:r>
      <w:r w:rsidR="00E728E2">
        <w:rPr>
          <w:sz w:val="26"/>
          <w:szCs w:val="26"/>
        </w:rPr>
        <w:t xml:space="preserve"> da Lei n°. </w:t>
      </w:r>
      <w:r w:rsidR="00D57099">
        <w:rPr>
          <w:sz w:val="26"/>
          <w:szCs w:val="26"/>
        </w:rPr>
        <w:t>2.163</w:t>
      </w:r>
      <w:r w:rsidR="00EC78CB">
        <w:rPr>
          <w:sz w:val="26"/>
          <w:szCs w:val="26"/>
        </w:rPr>
        <w:t>/</w:t>
      </w:r>
      <w:r w:rsidR="00D57099">
        <w:rPr>
          <w:sz w:val="26"/>
          <w:szCs w:val="26"/>
        </w:rPr>
        <w:t>2021</w:t>
      </w:r>
      <w:r w:rsidR="00CA5F53">
        <w:rPr>
          <w:sz w:val="26"/>
          <w:szCs w:val="26"/>
        </w:rPr>
        <w:t>.</w:t>
      </w:r>
    </w:p>
    <w:p w14:paraId="77DC6989" w14:textId="77777777" w:rsidR="008D0975" w:rsidRPr="001B0658" w:rsidRDefault="008D0975" w:rsidP="003D1CF5">
      <w:pPr>
        <w:jc w:val="both"/>
        <w:rPr>
          <w:spacing w:val="20"/>
          <w:sz w:val="26"/>
          <w:szCs w:val="26"/>
        </w:rPr>
      </w:pPr>
    </w:p>
    <w:p w14:paraId="46AA661E" w14:textId="5383909D" w:rsidR="00CA5F53" w:rsidRDefault="0004281A" w:rsidP="004951C1">
      <w:pPr>
        <w:jc w:val="both"/>
        <w:rPr>
          <w:sz w:val="26"/>
          <w:szCs w:val="26"/>
        </w:rPr>
      </w:pPr>
      <w:r w:rsidRPr="001B0658">
        <w:rPr>
          <w:spacing w:val="20"/>
          <w:sz w:val="26"/>
          <w:szCs w:val="26"/>
        </w:rPr>
        <w:tab/>
      </w:r>
      <w:r w:rsidR="00DA0E52" w:rsidRPr="001B0658">
        <w:rPr>
          <w:spacing w:val="20"/>
          <w:sz w:val="26"/>
          <w:szCs w:val="26"/>
        </w:rPr>
        <w:t xml:space="preserve">          </w:t>
      </w:r>
      <w:r w:rsidR="004E74FE">
        <w:rPr>
          <w:spacing w:val="20"/>
          <w:sz w:val="26"/>
          <w:szCs w:val="26"/>
        </w:rPr>
        <w:t>A Comiss</w:t>
      </w:r>
      <w:r w:rsidR="000C7405">
        <w:rPr>
          <w:spacing w:val="20"/>
          <w:sz w:val="26"/>
          <w:szCs w:val="26"/>
        </w:rPr>
        <w:t>ão</w:t>
      </w:r>
      <w:r w:rsidR="008D0975" w:rsidRPr="001B0658">
        <w:rPr>
          <w:spacing w:val="20"/>
          <w:sz w:val="26"/>
          <w:szCs w:val="26"/>
        </w:rPr>
        <w:t xml:space="preserve"> que </w:t>
      </w:r>
      <w:r w:rsidR="00C8147A" w:rsidRPr="001B0658">
        <w:rPr>
          <w:spacing w:val="20"/>
          <w:sz w:val="26"/>
          <w:szCs w:val="26"/>
        </w:rPr>
        <w:t>a presente</w:t>
      </w:r>
      <w:r w:rsidR="00F05845" w:rsidRPr="001B0658">
        <w:rPr>
          <w:spacing w:val="20"/>
          <w:sz w:val="26"/>
          <w:szCs w:val="26"/>
        </w:rPr>
        <w:t xml:space="preserve"> </w:t>
      </w:r>
      <w:r w:rsidR="00C8147A" w:rsidRPr="001B0658">
        <w:rPr>
          <w:spacing w:val="20"/>
          <w:sz w:val="26"/>
          <w:szCs w:val="26"/>
        </w:rPr>
        <w:t>subscreve</w:t>
      </w:r>
      <w:r w:rsidRPr="001B0658">
        <w:rPr>
          <w:spacing w:val="20"/>
          <w:sz w:val="26"/>
          <w:szCs w:val="26"/>
        </w:rPr>
        <w:t>,</w:t>
      </w:r>
      <w:r w:rsidR="001757D7" w:rsidRPr="001B0658">
        <w:rPr>
          <w:spacing w:val="20"/>
          <w:sz w:val="26"/>
          <w:szCs w:val="26"/>
        </w:rPr>
        <w:t xml:space="preserve"> </w:t>
      </w:r>
      <w:r w:rsidR="008D0975" w:rsidRPr="001B0658">
        <w:rPr>
          <w:spacing w:val="20"/>
          <w:sz w:val="26"/>
          <w:szCs w:val="26"/>
        </w:rPr>
        <w:t xml:space="preserve">usando de suas atribuições legais e na forma regimental, submete à apreciação e deliberação do Plenário desta Casa de Leis, </w:t>
      </w:r>
      <w:r w:rsidRPr="001B0658">
        <w:rPr>
          <w:spacing w:val="20"/>
          <w:sz w:val="26"/>
          <w:szCs w:val="26"/>
        </w:rPr>
        <w:t>a presente EMENDA</w:t>
      </w:r>
      <w:r w:rsidR="00324F29" w:rsidRPr="001B0658">
        <w:rPr>
          <w:spacing w:val="20"/>
          <w:sz w:val="26"/>
          <w:szCs w:val="26"/>
        </w:rPr>
        <w:t xml:space="preserve"> </w:t>
      </w:r>
      <w:r w:rsidR="008F6D4A" w:rsidRPr="008F3414">
        <w:rPr>
          <w:b/>
          <w:bCs/>
          <w:spacing w:val="20"/>
          <w:sz w:val="26"/>
          <w:szCs w:val="26"/>
        </w:rPr>
        <w:t>MODIFICATIVA</w:t>
      </w:r>
      <w:r w:rsidR="008F3414" w:rsidRPr="008F3414">
        <w:rPr>
          <w:b/>
          <w:bCs/>
          <w:spacing w:val="20"/>
          <w:sz w:val="26"/>
          <w:szCs w:val="26"/>
        </w:rPr>
        <w:t xml:space="preserve"> e ADITIVA</w:t>
      </w:r>
      <w:r w:rsidR="005D4A3D" w:rsidRPr="001B0658">
        <w:rPr>
          <w:spacing w:val="20"/>
          <w:sz w:val="26"/>
          <w:szCs w:val="26"/>
        </w:rPr>
        <w:t>,</w:t>
      </w:r>
      <w:r w:rsidR="00E20169" w:rsidRPr="001B0658">
        <w:rPr>
          <w:b/>
          <w:bCs/>
          <w:spacing w:val="20"/>
          <w:sz w:val="26"/>
          <w:szCs w:val="26"/>
        </w:rPr>
        <w:t xml:space="preserve"> </w:t>
      </w:r>
      <w:proofErr w:type="gramStart"/>
      <w:r w:rsidR="008F6D4A" w:rsidRPr="008F6D4A">
        <w:rPr>
          <w:spacing w:val="20"/>
          <w:sz w:val="26"/>
          <w:szCs w:val="26"/>
        </w:rPr>
        <w:t>alterando</w:t>
      </w:r>
      <w:r w:rsidR="008F6D4A">
        <w:rPr>
          <w:b/>
          <w:bCs/>
          <w:spacing w:val="20"/>
          <w:sz w:val="26"/>
          <w:szCs w:val="26"/>
        </w:rPr>
        <w:t xml:space="preserve"> </w:t>
      </w:r>
      <w:r w:rsidR="00D63EF3">
        <w:rPr>
          <w:sz w:val="26"/>
          <w:szCs w:val="26"/>
        </w:rPr>
        <w:t xml:space="preserve"> o</w:t>
      </w:r>
      <w:proofErr w:type="gramEnd"/>
      <w:r w:rsidR="00D63EF3">
        <w:rPr>
          <w:sz w:val="26"/>
          <w:szCs w:val="26"/>
        </w:rPr>
        <w:t xml:space="preserve"> texto do Projeto de Lei n°. 51/2022, a fim de dar nova redação à Ementa e ao artigo 1°, </w:t>
      </w:r>
      <w:r w:rsidR="0036777F">
        <w:rPr>
          <w:sz w:val="26"/>
          <w:szCs w:val="26"/>
        </w:rPr>
        <w:t>inclui</w:t>
      </w:r>
      <w:r w:rsidR="008F3414">
        <w:rPr>
          <w:sz w:val="26"/>
          <w:szCs w:val="26"/>
        </w:rPr>
        <w:t>ndo</w:t>
      </w:r>
      <w:r w:rsidR="0036777F">
        <w:rPr>
          <w:sz w:val="26"/>
          <w:szCs w:val="26"/>
        </w:rPr>
        <w:t xml:space="preserve"> os artigos 2° e 3° e renumera</w:t>
      </w:r>
      <w:r w:rsidR="008F3414">
        <w:rPr>
          <w:sz w:val="26"/>
          <w:szCs w:val="26"/>
        </w:rPr>
        <w:t>ndo</w:t>
      </w:r>
      <w:r w:rsidR="0036777F">
        <w:rPr>
          <w:sz w:val="26"/>
          <w:szCs w:val="26"/>
        </w:rPr>
        <w:t xml:space="preserve"> o artigo </w:t>
      </w:r>
      <w:r w:rsidR="000C7405">
        <w:rPr>
          <w:sz w:val="26"/>
          <w:szCs w:val="26"/>
        </w:rPr>
        <w:t>2</w:t>
      </w:r>
      <w:r w:rsidR="001D6FAC">
        <w:rPr>
          <w:sz w:val="26"/>
          <w:szCs w:val="26"/>
        </w:rPr>
        <w:t>°</w:t>
      </w:r>
      <w:r w:rsidR="0036777F">
        <w:rPr>
          <w:sz w:val="26"/>
          <w:szCs w:val="26"/>
        </w:rPr>
        <w:t xml:space="preserve"> do respectivo projeto de lei</w:t>
      </w:r>
      <w:r w:rsidR="000C7405">
        <w:rPr>
          <w:sz w:val="26"/>
          <w:szCs w:val="26"/>
        </w:rPr>
        <w:t>, que passa a ser o artigo 4°</w:t>
      </w:r>
      <w:r w:rsidR="00CA5F53">
        <w:rPr>
          <w:sz w:val="26"/>
          <w:szCs w:val="26"/>
        </w:rPr>
        <w:t>:</w:t>
      </w:r>
    </w:p>
    <w:p w14:paraId="69832CC2" w14:textId="6858F979" w:rsidR="00CA5F53" w:rsidRDefault="00CA5F53" w:rsidP="004951C1">
      <w:pPr>
        <w:jc w:val="both"/>
        <w:rPr>
          <w:sz w:val="26"/>
          <w:szCs w:val="26"/>
        </w:rPr>
      </w:pPr>
    </w:p>
    <w:p w14:paraId="38677F7C" w14:textId="58D60240" w:rsidR="00CA5F53" w:rsidRDefault="00CA5F53" w:rsidP="004951C1">
      <w:pPr>
        <w:jc w:val="both"/>
        <w:rPr>
          <w:sz w:val="26"/>
          <w:szCs w:val="26"/>
        </w:rPr>
      </w:pPr>
      <w:r>
        <w:rPr>
          <w:sz w:val="26"/>
          <w:szCs w:val="26"/>
        </w:rPr>
        <w:tab/>
      </w:r>
      <w:r>
        <w:rPr>
          <w:sz w:val="26"/>
          <w:szCs w:val="26"/>
        </w:rPr>
        <w:tab/>
        <w:t>“PROJETO DE LEI N° 051/2022</w:t>
      </w:r>
    </w:p>
    <w:p w14:paraId="2521361C" w14:textId="4D6C7099" w:rsidR="00CA5F53" w:rsidRDefault="00CA5F53" w:rsidP="004951C1">
      <w:pPr>
        <w:jc w:val="both"/>
        <w:rPr>
          <w:sz w:val="26"/>
          <w:szCs w:val="26"/>
        </w:rPr>
      </w:pPr>
      <w:r>
        <w:rPr>
          <w:sz w:val="26"/>
          <w:szCs w:val="26"/>
        </w:rPr>
        <w:t xml:space="preserve">                       Data </w:t>
      </w:r>
      <w:proofErr w:type="gramStart"/>
      <w:r>
        <w:rPr>
          <w:sz w:val="26"/>
          <w:szCs w:val="26"/>
        </w:rPr>
        <w:t xml:space="preserve">  :</w:t>
      </w:r>
      <w:proofErr w:type="gramEnd"/>
      <w:r>
        <w:rPr>
          <w:sz w:val="26"/>
          <w:szCs w:val="26"/>
        </w:rPr>
        <w:t xml:space="preserve"> 08/09/2022.</w:t>
      </w:r>
    </w:p>
    <w:p w14:paraId="478D9834" w14:textId="77777777" w:rsidR="001D6FAC" w:rsidRDefault="00CA5F53" w:rsidP="004951C1">
      <w:pPr>
        <w:jc w:val="both"/>
        <w:rPr>
          <w:sz w:val="26"/>
          <w:szCs w:val="26"/>
        </w:rPr>
      </w:pPr>
      <w:r>
        <w:rPr>
          <w:sz w:val="26"/>
          <w:szCs w:val="26"/>
        </w:rPr>
        <w:tab/>
      </w:r>
      <w:r>
        <w:rPr>
          <w:sz w:val="26"/>
          <w:szCs w:val="26"/>
        </w:rPr>
        <w:tab/>
        <w:t xml:space="preserve"> Ementa: “Altera a ementa, assim como os artigos 1°</w:t>
      </w:r>
      <w:r w:rsidR="001D6FAC">
        <w:rPr>
          <w:sz w:val="26"/>
          <w:szCs w:val="26"/>
        </w:rPr>
        <w:t xml:space="preserve">, incisos I e II, </w:t>
      </w:r>
    </w:p>
    <w:p w14:paraId="54287685" w14:textId="283233FB" w:rsidR="00CA5F53" w:rsidRDefault="001D6FAC" w:rsidP="004951C1">
      <w:pPr>
        <w:jc w:val="both"/>
        <w:rPr>
          <w:sz w:val="26"/>
          <w:szCs w:val="26"/>
        </w:rPr>
      </w:pPr>
      <w:r>
        <w:rPr>
          <w:sz w:val="26"/>
          <w:szCs w:val="26"/>
        </w:rPr>
        <w:t xml:space="preserve">                                       e 3° da Lei n° 2.163/2021.</w:t>
      </w:r>
    </w:p>
    <w:p w14:paraId="2900DF27" w14:textId="217DB323" w:rsidR="001D6FAC" w:rsidRDefault="001D6FAC" w:rsidP="004951C1">
      <w:pPr>
        <w:jc w:val="both"/>
        <w:rPr>
          <w:sz w:val="26"/>
          <w:szCs w:val="26"/>
        </w:rPr>
      </w:pPr>
    </w:p>
    <w:p w14:paraId="56498F3D" w14:textId="77777777" w:rsidR="001D6FAC" w:rsidRDefault="001D6FAC" w:rsidP="001D6FAC">
      <w:pPr>
        <w:jc w:val="both"/>
        <w:rPr>
          <w:sz w:val="26"/>
          <w:szCs w:val="26"/>
        </w:rPr>
      </w:pPr>
      <w:r>
        <w:rPr>
          <w:sz w:val="26"/>
          <w:szCs w:val="26"/>
        </w:rPr>
        <w:tab/>
      </w:r>
      <w:r>
        <w:rPr>
          <w:sz w:val="26"/>
          <w:szCs w:val="26"/>
        </w:rPr>
        <w:tab/>
        <w:t xml:space="preserve">Art. 1°.  A ementa da Lei n° 2.163/2021, passa a vigorar </w:t>
      </w:r>
      <w:proofErr w:type="gramStart"/>
      <w:r>
        <w:rPr>
          <w:sz w:val="26"/>
          <w:szCs w:val="26"/>
        </w:rPr>
        <w:t>com  a</w:t>
      </w:r>
      <w:proofErr w:type="gramEnd"/>
      <w:r>
        <w:rPr>
          <w:sz w:val="26"/>
          <w:szCs w:val="26"/>
        </w:rPr>
        <w:t xml:space="preserve"> seguinte redação: </w:t>
      </w:r>
    </w:p>
    <w:p w14:paraId="751DDE27" w14:textId="77777777" w:rsidR="001D6FAC" w:rsidRDefault="001D6FAC" w:rsidP="001D6FAC">
      <w:pPr>
        <w:jc w:val="both"/>
        <w:rPr>
          <w:sz w:val="26"/>
          <w:szCs w:val="26"/>
        </w:rPr>
      </w:pPr>
    </w:p>
    <w:p w14:paraId="6A01DF47" w14:textId="625A20BC" w:rsidR="00E728E2" w:rsidRDefault="00E728E2" w:rsidP="001D6FAC">
      <w:pPr>
        <w:jc w:val="both"/>
        <w:rPr>
          <w:i/>
          <w:iCs/>
          <w:spacing w:val="20"/>
          <w:sz w:val="26"/>
          <w:szCs w:val="26"/>
        </w:rPr>
      </w:pPr>
      <w:r w:rsidRPr="00D57099">
        <w:rPr>
          <w:i/>
          <w:iCs/>
          <w:spacing w:val="20"/>
          <w:sz w:val="26"/>
          <w:szCs w:val="26"/>
        </w:rPr>
        <w:t xml:space="preserve"> </w:t>
      </w:r>
      <w:r w:rsidR="001D6FAC">
        <w:rPr>
          <w:i/>
          <w:iCs/>
          <w:spacing w:val="20"/>
          <w:sz w:val="26"/>
          <w:szCs w:val="26"/>
        </w:rPr>
        <w:t>“</w:t>
      </w:r>
      <w:r w:rsidR="000C7405">
        <w:rPr>
          <w:i/>
          <w:iCs/>
          <w:spacing w:val="20"/>
          <w:sz w:val="26"/>
          <w:szCs w:val="26"/>
        </w:rPr>
        <w:t>d</w:t>
      </w:r>
      <w:r w:rsidRPr="00D57099">
        <w:rPr>
          <w:i/>
          <w:iCs/>
          <w:spacing w:val="20"/>
          <w:sz w:val="26"/>
          <w:szCs w:val="26"/>
        </w:rPr>
        <w:t>ispõe sobre afixação de cartazes em prontos-socorros, hospitais, unidades de saúde, clínicas veterinárias, pet shops e assemelhadas, sejam públicas ou privadas, dos riscos da esporotricose, criptococose e demais fungos zoonoses, bem como a concessão de medicamentos para tratamento da doença, e dá outras providências.</w:t>
      </w:r>
      <w:r w:rsidR="001D6FAC">
        <w:rPr>
          <w:i/>
          <w:iCs/>
          <w:spacing w:val="20"/>
          <w:sz w:val="26"/>
          <w:szCs w:val="26"/>
        </w:rPr>
        <w:t>”</w:t>
      </w:r>
    </w:p>
    <w:p w14:paraId="33619CD8" w14:textId="42CADC71" w:rsidR="001D6FAC" w:rsidRDefault="001D6FAC" w:rsidP="001D6FAC">
      <w:pPr>
        <w:jc w:val="both"/>
        <w:rPr>
          <w:i/>
          <w:iCs/>
          <w:spacing w:val="20"/>
          <w:sz w:val="26"/>
          <w:szCs w:val="26"/>
        </w:rPr>
      </w:pPr>
    </w:p>
    <w:p w14:paraId="7B77A9F2" w14:textId="5A9F7271" w:rsidR="001D6FAC" w:rsidRPr="001D6FAC" w:rsidRDefault="001D6FAC" w:rsidP="001D6FAC">
      <w:pPr>
        <w:jc w:val="both"/>
        <w:rPr>
          <w:spacing w:val="20"/>
          <w:sz w:val="26"/>
          <w:szCs w:val="26"/>
        </w:rPr>
      </w:pPr>
      <w:r>
        <w:rPr>
          <w:i/>
          <w:iCs/>
          <w:spacing w:val="20"/>
          <w:sz w:val="26"/>
          <w:szCs w:val="26"/>
        </w:rPr>
        <w:tab/>
      </w:r>
      <w:r>
        <w:rPr>
          <w:i/>
          <w:iCs/>
          <w:spacing w:val="20"/>
          <w:sz w:val="26"/>
          <w:szCs w:val="26"/>
        </w:rPr>
        <w:tab/>
      </w:r>
      <w:r>
        <w:rPr>
          <w:spacing w:val="20"/>
          <w:sz w:val="26"/>
          <w:szCs w:val="26"/>
        </w:rPr>
        <w:t>Art. 2°. O artigo 1°, incisos I e II da Lei n° 2.163/2021, passam a vigorar com a seguinte redação:</w:t>
      </w:r>
    </w:p>
    <w:p w14:paraId="64DF8CD8" w14:textId="77777777" w:rsidR="00E728E2" w:rsidRPr="00D57099" w:rsidRDefault="00E728E2" w:rsidP="00D57099">
      <w:pPr>
        <w:ind w:left="1560"/>
        <w:jc w:val="both"/>
        <w:rPr>
          <w:i/>
          <w:iCs/>
          <w:spacing w:val="20"/>
          <w:sz w:val="26"/>
          <w:szCs w:val="26"/>
        </w:rPr>
      </w:pPr>
    </w:p>
    <w:p w14:paraId="6F2B2371" w14:textId="77777777" w:rsidR="00E728E2" w:rsidRPr="00D57099" w:rsidRDefault="00E728E2" w:rsidP="00D57099">
      <w:pPr>
        <w:ind w:left="1560"/>
        <w:jc w:val="both"/>
        <w:rPr>
          <w:i/>
          <w:iCs/>
          <w:spacing w:val="20"/>
          <w:sz w:val="26"/>
          <w:szCs w:val="26"/>
        </w:rPr>
      </w:pPr>
      <w:r w:rsidRPr="00D57099">
        <w:rPr>
          <w:i/>
          <w:iCs/>
          <w:spacing w:val="20"/>
          <w:sz w:val="26"/>
          <w:szCs w:val="26"/>
        </w:rPr>
        <w:t>Art. 1º Ficam os prontos-socorros, hospitais, unidades de saúde, clínicas veterinárias, pet shops e assemelhadas, sejam públicas ou privadas, autorizados a fixar, em local público, cartazes esclarecedores acerca da esporotricose, criptococose e demais fungos/micoses zoonoses.</w:t>
      </w:r>
    </w:p>
    <w:p w14:paraId="64FB923F" w14:textId="77777777" w:rsidR="00E728E2" w:rsidRPr="00D57099" w:rsidRDefault="00E728E2" w:rsidP="00D57099">
      <w:pPr>
        <w:ind w:left="1560"/>
        <w:jc w:val="both"/>
        <w:rPr>
          <w:i/>
          <w:iCs/>
          <w:spacing w:val="20"/>
          <w:sz w:val="26"/>
          <w:szCs w:val="26"/>
        </w:rPr>
      </w:pPr>
      <w:r w:rsidRPr="00D57099">
        <w:rPr>
          <w:i/>
          <w:iCs/>
          <w:spacing w:val="20"/>
          <w:sz w:val="26"/>
          <w:szCs w:val="26"/>
        </w:rPr>
        <w:t>§ 1º O cartaz ou placa, de que trata o caput deste artigo deve conter as seguintes informações:</w:t>
      </w:r>
    </w:p>
    <w:p w14:paraId="22265FD1" w14:textId="77777777" w:rsidR="00E728E2" w:rsidRPr="00D57099" w:rsidRDefault="00E728E2" w:rsidP="00D57099">
      <w:pPr>
        <w:ind w:left="1560"/>
        <w:jc w:val="both"/>
        <w:rPr>
          <w:i/>
          <w:iCs/>
          <w:spacing w:val="20"/>
          <w:sz w:val="26"/>
          <w:szCs w:val="26"/>
        </w:rPr>
      </w:pPr>
    </w:p>
    <w:p w14:paraId="3536A21A" w14:textId="77777777" w:rsidR="00E728E2" w:rsidRPr="00D57099" w:rsidRDefault="00E728E2" w:rsidP="00D57099">
      <w:pPr>
        <w:ind w:left="1560"/>
        <w:jc w:val="both"/>
        <w:rPr>
          <w:i/>
          <w:iCs/>
          <w:spacing w:val="20"/>
          <w:sz w:val="26"/>
          <w:szCs w:val="26"/>
        </w:rPr>
      </w:pPr>
      <w:r w:rsidRPr="00D57099">
        <w:rPr>
          <w:i/>
          <w:iCs/>
          <w:spacing w:val="20"/>
          <w:sz w:val="26"/>
          <w:szCs w:val="26"/>
        </w:rPr>
        <w:lastRenderedPageBreak/>
        <w:t>I - Formas que as doenças podem aparecer: nos animais, especialmente nos gatos, causam feridas profundas na pele, geralmente com pus, que não cicatrizam e costumam crescer rapidamente. No ser humano, as doenças se manifestam na forma de lesões na pele, que começam com um pequeno nódulo (caroço) vermelho, que pode virar uma ferida. Geralmente, aparecem nos braços, nas pernas ou no rosto, às vezes formando uma fileira de carocinhos ou feridas.</w:t>
      </w:r>
    </w:p>
    <w:p w14:paraId="0BF59CBC" w14:textId="77777777" w:rsidR="00E728E2" w:rsidRPr="00D57099" w:rsidRDefault="00E728E2" w:rsidP="00D57099">
      <w:pPr>
        <w:ind w:left="1560"/>
        <w:jc w:val="both"/>
        <w:rPr>
          <w:i/>
          <w:iCs/>
          <w:spacing w:val="20"/>
          <w:sz w:val="26"/>
          <w:szCs w:val="26"/>
        </w:rPr>
      </w:pPr>
    </w:p>
    <w:p w14:paraId="688A913D" w14:textId="77777777" w:rsidR="00E728E2" w:rsidRPr="00D57099" w:rsidRDefault="00E728E2" w:rsidP="00D57099">
      <w:pPr>
        <w:ind w:left="1560"/>
        <w:jc w:val="both"/>
        <w:rPr>
          <w:i/>
          <w:iCs/>
          <w:spacing w:val="20"/>
          <w:sz w:val="26"/>
          <w:szCs w:val="26"/>
        </w:rPr>
      </w:pPr>
      <w:r w:rsidRPr="00D57099">
        <w:rPr>
          <w:i/>
          <w:iCs/>
          <w:spacing w:val="20"/>
          <w:sz w:val="26"/>
          <w:szCs w:val="26"/>
        </w:rPr>
        <w:t>II - Locais para tratamento: se houver suspeita de contaminação de quaisquer das doenças acima mencionadas em um animal de estimação, a pessoa deve procurar um médico veterinário, que irá orientá-la sobre como cuidar dele sem correr o risco de se contaminar.</w:t>
      </w:r>
    </w:p>
    <w:p w14:paraId="26F2D32A" w14:textId="31F64386" w:rsidR="00E728E2" w:rsidRDefault="00E728E2" w:rsidP="00D57099">
      <w:pPr>
        <w:ind w:left="1560"/>
        <w:jc w:val="both"/>
        <w:rPr>
          <w:i/>
          <w:iCs/>
          <w:spacing w:val="20"/>
          <w:sz w:val="26"/>
          <w:szCs w:val="26"/>
        </w:rPr>
      </w:pPr>
      <w:r w:rsidRPr="00D57099">
        <w:rPr>
          <w:i/>
          <w:iCs/>
          <w:spacing w:val="20"/>
          <w:sz w:val="26"/>
          <w:szCs w:val="26"/>
        </w:rPr>
        <w:t>[…]</w:t>
      </w:r>
    </w:p>
    <w:p w14:paraId="4F8949CA" w14:textId="60E0A99D" w:rsidR="001D6FAC" w:rsidRDefault="001D6FAC" w:rsidP="00D57099">
      <w:pPr>
        <w:ind w:left="1560"/>
        <w:jc w:val="both"/>
        <w:rPr>
          <w:i/>
          <w:iCs/>
          <w:spacing w:val="20"/>
          <w:sz w:val="26"/>
          <w:szCs w:val="26"/>
        </w:rPr>
      </w:pPr>
    </w:p>
    <w:p w14:paraId="25D7E712" w14:textId="66C85AC1" w:rsidR="001D6FAC" w:rsidRDefault="001D6FAC" w:rsidP="00D57099">
      <w:pPr>
        <w:ind w:left="1560"/>
        <w:jc w:val="both"/>
        <w:rPr>
          <w:i/>
          <w:iCs/>
          <w:spacing w:val="20"/>
          <w:sz w:val="26"/>
          <w:szCs w:val="26"/>
        </w:rPr>
      </w:pPr>
    </w:p>
    <w:p w14:paraId="2F4E8750" w14:textId="61E12E4D" w:rsidR="001D6FAC" w:rsidRPr="001D6FAC" w:rsidRDefault="001D6FAC" w:rsidP="000C7405">
      <w:pPr>
        <w:ind w:firstLine="1560"/>
        <w:jc w:val="both"/>
        <w:rPr>
          <w:spacing w:val="20"/>
          <w:sz w:val="26"/>
          <w:szCs w:val="26"/>
        </w:rPr>
      </w:pPr>
      <w:r>
        <w:rPr>
          <w:spacing w:val="20"/>
          <w:sz w:val="26"/>
          <w:szCs w:val="26"/>
        </w:rPr>
        <w:t>Art. 3°. O artigo 3°, da Lei n° 2.163/2021, passa a</w:t>
      </w:r>
      <w:r w:rsidR="000C7405">
        <w:rPr>
          <w:spacing w:val="20"/>
          <w:sz w:val="26"/>
          <w:szCs w:val="26"/>
        </w:rPr>
        <w:t xml:space="preserve"> </w:t>
      </w:r>
      <w:r>
        <w:rPr>
          <w:spacing w:val="20"/>
          <w:sz w:val="26"/>
          <w:szCs w:val="26"/>
        </w:rPr>
        <w:t xml:space="preserve">vigorar com a seguinte redação: </w:t>
      </w:r>
    </w:p>
    <w:p w14:paraId="4C9BAB5A" w14:textId="77777777" w:rsidR="00E728E2" w:rsidRPr="00D57099" w:rsidRDefault="00E728E2" w:rsidP="00D57099">
      <w:pPr>
        <w:ind w:left="1560"/>
        <w:jc w:val="both"/>
        <w:rPr>
          <w:i/>
          <w:iCs/>
          <w:spacing w:val="20"/>
          <w:sz w:val="26"/>
          <w:szCs w:val="26"/>
        </w:rPr>
      </w:pPr>
    </w:p>
    <w:p w14:paraId="1D879800" w14:textId="35AE0477" w:rsidR="003F4049" w:rsidRDefault="00E728E2" w:rsidP="000C7405">
      <w:pPr>
        <w:ind w:left="1560"/>
        <w:jc w:val="both"/>
        <w:rPr>
          <w:i/>
          <w:iCs/>
          <w:spacing w:val="20"/>
          <w:sz w:val="26"/>
          <w:szCs w:val="26"/>
        </w:rPr>
      </w:pPr>
      <w:r w:rsidRPr="00D57099">
        <w:rPr>
          <w:i/>
          <w:iCs/>
          <w:spacing w:val="20"/>
          <w:sz w:val="26"/>
          <w:szCs w:val="26"/>
        </w:rPr>
        <w:t>Art. 3º A pessoa que, possuindo Laudo de Profissional devidamente habilitado, necessitar das drogas Itraconazol, Omeprazol ou outra equivalente, para seu próprio tratamento ou do animal diagnosticado com as doenças, poderá requerê-las junto à Secretaria Municipal de Saúde.</w:t>
      </w:r>
    </w:p>
    <w:p w14:paraId="6FEE10B6" w14:textId="794FC374" w:rsidR="000C7405" w:rsidRDefault="000C7405" w:rsidP="000C7405">
      <w:pPr>
        <w:ind w:left="1560"/>
        <w:jc w:val="both"/>
        <w:rPr>
          <w:spacing w:val="20"/>
          <w:sz w:val="26"/>
          <w:szCs w:val="26"/>
        </w:rPr>
      </w:pPr>
    </w:p>
    <w:p w14:paraId="040A32FA" w14:textId="438ADFDC" w:rsidR="000C7405" w:rsidRPr="00E728E2" w:rsidRDefault="000C7405" w:rsidP="000C7405">
      <w:pPr>
        <w:ind w:firstLine="1560"/>
        <w:jc w:val="both"/>
        <w:rPr>
          <w:spacing w:val="20"/>
          <w:sz w:val="26"/>
          <w:szCs w:val="26"/>
        </w:rPr>
      </w:pPr>
      <w:r>
        <w:rPr>
          <w:spacing w:val="20"/>
          <w:sz w:val="26"/>
          <w:szCs w:val="26"/>
        </w:rPr>
        <w:t>Art. 4°. Esta Lei entra em vigor na data de sua publicação.</w:t>
      </w:r>
    </w:p>
    <w:p w14:paraId="30263646" w14:textId="7E34897E" w:rsidR="008D0975" w:rsidRDefault="008D0975" w:rsidP="008D0975">
      <w:pPr>
        <w:pStyle w:val="Recuodecorpodetexto"/>
        <w:ind w:left="0" w:firstLine="0"/>
        <w:rPr>
          <w:spacing w:val="20"/>
          <w:sz w:val="26"/>
          <w:szCs w:val="26"/>
        </w:rPr>
      </w:pPr>
      <w:r w:rsidRPr="001B0658">
        <w:rPr>
          <w:spacing w:val="20"/>
          <w:sz w:val="26"/>
          <w:szCs w:val="26"/>
        </w:rPr>
        <w:tab/>
      </w:r>
      <w:r w:rsidRPr="001B0658">
        <w:rPr>
          <w:spacing w:val="20"/>
          <w:sz w:val="26"/>
          <w:szCs w:val="26"/>
        </w:rPr>
        <w:tab/>
        <w:t xml:space="preserve">  Câma</w:t>
      </w:r>
      <w:r w:rsidR="00E20169" w:rsidRPr="001B0658">
        <w:rPr>
          <w:spacing w:val="20"/>
          <w:sz w:val="26"/>
          <w:szCs w:val="26"/>
        </w:rPr>
        <w:t xml:space="preserve">ra Municipal de </w:t>
      </w:r>
      <w:r w:rsidR="00E20169" w:rsidRPr="00EC78CB">
        <w:rPr>
          <w:spacing w:val="20"/>
          <w:sz w:val="26"/>
          <w:szCs w:val="26"/>
        </w:rPr>
        <w:t xml:space="preserve">Guaíra, </w:t>
      </w:r>
      <w:r w:rsidR="00EC78CB">
        <w:rPr>
          <w:spacing w:val="20"/>
          <w:sz w:val="26"/>
          <w:szCs w:val="26"/>
        </w:rPr>
        <w:t xml:space="preserve">Estado do </w:t>
      </w:r>
      <w:r w:rsidR="00E20169" w:rsidRPr="00EC78CB">
        <w:rPr>
          <w:spacing w:val="20"/>
          <w:sz w:val="26"/>
          <w:szCs w:val="26"/>
        </w:rPr>
        <w:t xml:space="preserve">Paraná, </w:t>
      </w:r>
      <w:r w:rsidR="00E728E2" w:rsidRPr="00EC78CB">
        <w:rPr>
          <w:spacing w:val="20"/>
          <w:sz w:val="26"/>
          <w:szCs w:val="26"/>
        </w:rPr>
        <w:t>11 de outubro de 2022.</w:t>
      </w:r>
    </w:p>
    <w:p w14:paraId="408BA687" w14:textId="48805758" w:rsidR="000C7405" w:rsidRDefault="000C7405" w:rsidP="008D0975">
      <w:pPr>
        <w:pStyle w:val="Recuodecorpodetexto"/>
        <w:ind w:left="0" w:firstLine="0"/>
        <w:rPr>
          <w:spacing w:val="20"/>
          <w:sz w:val="26"/>
          <w:szCs w:val="26"/>
        </w:rPr>
      </w:pPr>
    </w:p>
    <w:p w14:paraId="7EA39DB0" w14:textId="65E55728" w:rsidR="000C7405" w:rsidRDefault="000C7405" w:rsidP="008D0975">
      <w:pPr>
        <w:pStyle w:val="Recuodecorpodetexto"/>
        <w:ind w:left="0" w:firstLine="0"/>
        <w:rPr>
          <w:spacing w:val="20"/>
          <w:sz w:val="26"/>
          <w:szCs w:val="26"/>
        </w:rPr>
      </w:pPr>
    </w:p>
    <w:p w14:paraId="2A4D7ADD" w14:textId="4B101157" w:rsidR="000C7405" w:rsidRPr="000C7405" w:rsidRDefault="000C7405" w:rsidP="008D0975">
      <w:pPr>
        <w:pStyle w:val="Recuodecorpodetexto"/>
        <w:ind w:left="0" w:firstLine="0"/>
        <w:rPr>
          <w:b/>
          <w:bCs/>
          <w:spacing w:val="20"/>
          <w:sz w:val="26"/>
          <w:szCs w:val="26"/>
        </w:rPr>
      </w:pPr>
      <w:r w:rsidRPr="000C7405">
        <w:rPr>
          <w:b/>
          <w:bCs/>
          <w:spacing w:val="20"/>
          <w:sz w:val="26"/>
          <w:szCs w:val="26"/>
        </w:rPr>
        <w:t>COMISSÃO DE CONSTITUIÇÃO, LEGISLAÇÃO E JUSTIÇA</w:t>
      </w:r>
    </w:p>
    <w:p w14:paraId="42761EC2" w14:textId="4886BE62" w:rsidR="000C7405" w:rsidRDefault="000C7405" w:rsidP="008D0975">
      <w:pPr>
        <w:pStyle w:val="Recuodecorpodetexto"/>
        <w:ind w:left="0" w:firstLine="0"/>
        <w:rPr>
          <w:spacing w:val="20"/>
          <w:sz w:val="26"/>
          <w:szCs w:val="26"/>
        </w:rPr>
      </w:pPr>
    </w:p>
    <w:p w14:paraId="7442A17F" w14:textId="3B3A748E" w:rsidR="000C7405" w:rsidRDefault="000C7405" w:rsidP="008D0975">
      <w:pPr>
        <w:pStyle w:val="Recuodecorpodetexto"/>
        <w:ind w:left="0" w:firstLine="0"/>
        <w:rPr>
          <w:spacing w:val="20"/>
          <w:sz w:val="26"/>
          <w:szCs w:val="26"/>
        </w:rPr>
      </w:pPr>
    </w:p>
    <w:p w14:paraId="7FCDE2A9" w14:textId="3D3DA6D6" w:rsidR="004951C1" w:rsidRDefault="000C7405" w:rsidP="000C7405">
      <w:pPr>
        <w:jc w:val="both"/>
        <w:rPr>
          <w:spacing w:val="20"/>
          <w:sz w:val="26"/>
          <w:szCs w:val="26"/>
        </w:rPr>
      </w:pPr>
      <w:r>
        <w:rPr>
          <w:spacing w:val="20"/>
          <w:sz w:val="26"/>
          <w:szCs w:val="26"/>
        </w:rPr>
        <w:t>TEREZA CAMILO DOS SANTOS      CRISTIANE GIANGARELLI</w:t>
      </w:r>
    </w:p>
    <w:p w14:paraId="01362E6C" w14:textId="279D365C" w:rsidR="000C7405" w:rsidRDefault="000C7405" w:rsidP="000C7405">
      <w:pPr>
        <w:jc w:val="both"/>
        <w:rPr>
          <w:spacing w:val="20"/>
          <w:sz w:val="26"/>
          <w:szCs w:val="26"/>
        </w:rPr>
      </w:pPr>
      <w:r>
        <w:rPr>
          <w:spacing w:val="20"/>
          <w:sz w:val="26"/>
          <w:szCs w:val="26"/>
        </w:rPr>
        <w:t xml:space="preserve">             Presidente                                         Relatora</w:t>
      </w:r>
    </w:p>
    <w:p w14:paraId="6CE5C74E" w14:textId="461BE2D0" w:rsidR="000C7405" w:rsidRDefault="000C7405" w:rsidP="000C7405">
      <w:pPr>
        <w:jc w:val="both"/>
        <w:rPr>
          <w:spacing w:val="20"/>
          <w:sz w:val="26"/>
          <w:szCs w:val="26"/>
        </w:rPr>
      </w:pPr>
    </w:p>
    <w:p w14:paraId="36D9198F" w14:textId="4539CBC1" w:rsidR="000C7405" w:rsidRDefault="000C7405" w:rsidP="000C7405">
      <w:pPr>
        <w:jc w:val="center"/>
        <w:rPr>
          <w:spacing w:val="20"/>
          <w:sz w:val="26"/>
          <w:szCs w:val="26"/>
        </w:rPr>
      </w:pPr>
      <w:r>
        <w:rPr>
          <w:spacing w:val="20"/>
          <w:sz w:val="26"/>
          <w:szCs w:val="26"/>
        </w:rPr>
        <w:t>MIRELE PAULA CETTO LEITE</w:t>
      </w:r>
    </w:p>
    <w:p w14:paraId="554A86E6" w14:textId="39B53E5F" w:rsidR="000C7405" w:rsidRDefault="000C7405" w:rsidP="000C7405">
      <w:pPr>
        <w:jc w:val="center"/>
        <w:rPr>
          <w:spacing w:val="20"/>
          <w:sz w:val="26"/>
          <w:szCs w:val="26"/>
        </w:rPr>
      </w:pPr>
      <w:r>
        <w:rPr>
          <w:spacing w:val="20"/>
          <w:sz w:val="26"/>
          <w:szCs w:val="26"/>
        </w:rPr>
        <w:t>Secretária</w:t>
      </w:r>
    </w:p>
    <w:p w14:paraId="31A294F8" w14:textId="77777777" w:rsidR="000C7405" w:rsidRPr="001B0658" w:rsidRDefault="000C7405" w:rsidP="000C7405">
      <w:pPr>
        <w:jc w:val="both"/>
        <w:rPr>
          <w:spacing w:val="20"/>
          <w:sz w:val="26"/>
          <w:szCs w:val="26"/>
        </w:rPr>
      </w:pPr>
    </w:p>
    <w:p w14:paraId="68832E78" w14:textId="0B9A8E95" w:rsidR="001E0B1B" w:rsidRPr="001B0658" w:rsidRDefault="001E0B1B" w:rsidP="001E0B1B">
      <w:pPr>
        <w:jc w:val="right"/>
        <w:rPr>
          <w:bCs/>
          <w:spacing w:val="20"/>
          <w:sz w:val="26"/>
          <w:szCs w:val="26"/>
        </w:rPr>
      </w:pPr>
    </w:p>
    <w:p w14:paraId="435CAD91" w14:textId="557B596F" w:rsidR="001E0B1B" w:rsidRPr="001B0658" w:rsidRDefault="001E0B1B" w:rsidP="001E0B1B">
      <w:pPr>
        <w:jc w:val="both"/>
        <w:rPr>
          <w:b/>
          <w:spacing w:val="20"/>
          <w:sz w:val="26"/>
          <w:szCs w:val="26"/>
          <w:u w:val="single"/>
        </w:rPr>
      </w:pPr>
    </w:p>
    <w:p w14:paraId="7822D548" w14:textId="6B5D22D0" w:rsidR="001E0B1B" w:rsidRPr="001B0658" w:rsidRDefault="001E0B1B" w:rsidP="001E0B1B">
      <w:pPr>
        <w:jc w:val="both"/>
        <w:rPr>
          <w:b/>
          <w:spacing w:val="20"/>
          <w:sz w:val="26"/>
          <w:szCs w:val="26"/>
          <w:u w:val="single"/>
        </w:rPr>
      </w:pPr>
    </w:p>
    <w:p w14:paraId="6F0D88E9" w14:textId="754A3C84" w:rsidR="001E0B1B" w:rsidRPr="001B0658" w:rsidRDefault="001E0B1B" w:rsidP="001E0B1B">
      <w:pPr>
        <w:jc w:val="both"/>
        <w:rPr>
          <w:b/>
          <w:spacing w:val="20"/>
          <w:sz w:val="26"/>
          <w:szCs w:val="26"/>
          <w:u w:val="single"/>
        </w:rPr>
      </w:pPr>
    </w:p>
    <w:p w14:paraId="3C00871E" w14:textId="77777777" w:rsidR="001E0B1B" w:rsidRPr="001B0658" w:rsidRDefault="001E0B1B" w:rsidP="001E0B1B">
      <w:pPr>
        <w:jc w:val="both"/>
        <w:rPr>
          <w:spacing w:val="20"/>
          <w:sz w:val="26"/>
          <w:szCs w:val="26"/>
          <w:u w:val="single"/>
        </w:rPr>
      </w:pPr>
    </w:p>
    <w:p w14:paraId="75400DE5" w14:textId="77777777" w:rsidR="00E20169" w:rsidRPr="001B0658" w:rsidRDefault="00E20169" w:rsidP="00BE0BBC">
      <w:pPr>
        <w:jc w:val="center"/>
        <w:rPr>
          <w:spacing w:val="20"/>
          <w:sz w:val="26"/>
          <w:szCs w:val="26"/>
        </w:rPr>
      </w:pPr>
    </w:p>
    <w:p w14:paraId="3561F5A4" w14:textId="77777777" w:rsidR="008E7B68" w:rsidRPr="001B0658" w:rsidRDefault="008E7B68" w:rsidP="00E20169">
      <w:pPr>
        <w:jc w:val="center"/>
        <w:rPr>
          <w:spacing w:val="20"/>
          <w:sz w:val="26"/>
          <w:szCs w:val="26"/>
        </w:rPr>
      </w:pPr>
    </w:p>
    <w:p w14:paraId="0A195A57" w14:textId="77777777" w:rsidR="00B17107" w:rsidRPr="001B0658" w:rsidRDefault="00B17107" w:rsidP="00E20169">
      <w:pPr>
        <w:jc w:val="center"/>
        <w:rPr>
          <w:spacing w:val="20"/>
          <w:sz w:val="26"/>
          <w:szCs w:val="26"/>
        </w:rPr>
      </w:pPr>
    </w:p>
    <w:p w14:paraId="09AB7335" w14:textId="77777777" w:rsidR="00B17107" w:rsidRPr="001B0658" w:rsidRDefault="00B17107" w:rsidP="00B17107">
      <w:pPr>
        <w:rPr>
          <w:b/>
          <w:spacing w:val="20"/>
          <w:sz w:val="26"/>
          <w:szCs w:val="26"/>
        </w:rPr>
      </w:pPr>
    </w:p>
    <w:p w14:paraId="116F6331" w14:textId="77777777" w:rsidR="00166A1E" w:rsidRPr="001B0658" w:rsidRDefault="00166A1E" w:rsidP="00B17107">
      <w:pPr>
        <w:rPr>
          <w:b/>
          <w:spacing w:val="20"/>
          <w:sz w:val="26"/>
          <w:szCs w:val="26"/>
        </w:rPr>
      </w:pPr>
    </w:p>
    <w:p w14:paraId="793D0558" w14:textId="77777777" w:rsidR="00292234" w:rsidRPr="001B0658" w:rsidRDefault="00292234" w:rsidP="00E20169">
      <w:pPr>
        <w:rPr>
          <w:spacing w:val="20"/>
          <w:sz w:val="26"/>
          <w:szCs w:val="26"/>
        </w:rPr>
      </w:pPr>
    </w:p>
    <w:sectPr w:rsidR="00292234" w:rsidRPr="001B0658" w:rsidSect="000B7CE6">
      <w:pgSz w:w="11906" w:h="16838"/>
      <w:pgMar w:top="238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2E65" w14:textId="77777777" w:rsidR="007708A3" w:rsidRDefault="007708A3" w:rsidP="00166A1E">
      <w:r>
        <w:separator/>
      </w:r>
    </w:p>
  </w:endnote>
  <w:endnote w:type="continuationSeparator" w:id="0">
    <w:p w14:paraId="73F809C0" w14:textId="77777777" w:rsidR="007708A3" w:rsidRDefault="007708A3" w:rsidP="0016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CEB2" w14:textId="77777777" w:rsidR="007708A3" w:rsidRDefault="007708A3" w:rsidP="00166A1E">
      <w:r>
        <w:separator/>
      </w:r>
    </w:p>
  </w:footnote>
  <w:footnote w:type="continuationSeparator" w:id="0">
    <w:p w14:paraId="452E7DBB" w14:textId="77777777" w:rsidR="007708A3" w:rsidRDefault="007708A3" w:rsidP="00166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75"/>
    <w:rsid w:val="00042362"/>
    <w:rsid w:val="0004281A"/>
    <w:rsid w:val="0008176F"/>
    <w:rsid w:val="000B1086"/>
    <w:rsid w:val="000B7CE6"/>
    <w:rsid w:val="000C7405"/>
    <w:rsid w:val="000D71E8"/>
    <w:rsid w:val="00122D0A"/>
    <w:rsid w:val="00136861"/>
    <w:rsid w:val="00166A1E"/>
    <w:rsid w:val="001757D7"/>
    <w:rsid w:val="00176078"/>
    <w:rsid w:val="001B0658"/>
    <w:rsid w:val="001D6FAC"/>
    <w:rsid w:val="001E0B1B"/>
    <w:rsid w:val="001F5D6F"/>
    <w:rsid w:val="00292234"/>
    <w:rsid w:val="002971E1"/>
    <w:rsid w:val="002A3D68"/>
    <w:rsid w:val="00324F29"/>
    <w:rsid w:val="00346D7A"/>
    <w:rsid w:val="0036777F"/>
    <w:rsid w:val="003D1CF5"/>
    <w:rsid w:val="003E2497"/>
    <w:rsid w:val="003F4049"/>
    <w:rsid w:val="0042498E"/>
    <w:rsid w:val="0043108C"/>
    <w:rsid w:val="004558BA"/>
    <w:rsid w:val="004951C1"/>
    <w:rsid w:val="004B75F5"/>
    <w:rsid w:val="004E74FE"/>
    <w:rsid w:val="005225A0"/>
    <w:rsid w:val="00553A1A"/>
    <w:rsid w:val="005810E7"/>
    <w:rsid w:val="005A74E1"/>
    <w:rsid w:val="005D29AC"/>
    <w:rsid w:val="005D4A3D"/>
    <w:rsid w:val="005E3A30"/>
    <w:rsid w:val="005F4EF6"/>
    <w:rsid w:val="00632F4F"/>
    <w:rsid w:val="0063684C"/>
    <w:rsid w:val="006A4BC0"/>
    <w:rsid w:val="006E03C0"/>
    <w:rsid w:val="00726148"/>
    <w:rsid w:val="00757F56"/>
    <w:rsid w:val="007708A3"/>
    <w:rsid w:val="00773232"/>
    <w:rsid w:val="007C38A0"/>
    <w:rsid w:val="00824BD3"/>
    <w:rsid w:val="00891495"/>
    <w:rsid w:val="008A259E"/>
    <w:rsid w:val="008D0975"/>
    <w:rsid w:val="008E7B68"/>
    <w:rsid w:val="008E7DDD"/>
    <w:rsid w:val="008F3414"/>
    <w:rsid w:val="008F6D4A"/>
    <w:rsid w:val="00926269"/>
    <w:rsid w:val="0094073B"/>
    <w:rsid w:val="00954524"/>
    <w:rsid w:val="009772B2"/>
    <w:rsid w:val="00A92F35"/>
    <w:rsid w:val="00AA017A"/>
    <w:rsid w:val="00AE2459"/>
    <w:rsid w:val="00B17107"/>
    <w:rsid w:val="00B23741"/>
    <w:rsid w:val="00B861DF"/>
    <w:rsid w:val="00B9106C"/>
    <w:rsid w:val="00B91FC2"/>
    <w:rsid w:val="00BE0BBC"/>
    <w:rsid w:val="00C170C3"/>
    <w:rsid w:val="00C23F7A"/>
    <w:rsid w:val="00C43648"/>
    <w:rsid w:val="00C8147A"/>
    <w:rsid w:val="00C9585B"/>
    <w:rsid w:val="00CA5F53"/>
    <w:rsid w:val="00CB3429"/>
    <w:rsid w:val="00CE0D6E"/>
    <w:rsid w:val="00D079C3"/>
    <w:rsid w:val="00D57099"/>
    <w:rsid w:val="00D63EF3"/>
    <w:rsid w:val="00D73B92"/>
    <w:rsid w:val="00D9766D"/>
    <w:rsid w:val="00DA0E52"/>
    <w:rsid w:val="00E20169"/>
    <w:rsid w:val="00E31715"/>
    <w:rsid w:val="00E728E2"/>
    <w:rsid w:val="00E732A5"/>
    <w:rsid w:val="00EB488C"/>
    <w:rsid w:val="00EC3B87"/>
    <w:rsid w:val="00EC78CB"/>
    <w:rsid w:val="00F05845"/>
    <w:rsid w:val="00F51CD4"/>
    <w:rsid w:val="00FB27B7"/>
    <w:rsid w:val="00FC0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58DC"/>
  <w15:docId w15:val="{AA6F9F0F-A538-4C7C-9036-07582444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97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8D0975"/>
    <w:pPr>
      <w:ind w:left="2127" w:hanging="2127"/>
      <w:jc w:val="both"/>
    </w:pPr>
    <w:rPr>
      <w:sz w:val="28"/>
    </w:rPr>
  </w:style>
  <w:style w:type="character" w:customStyle="1" w:styleId="RecuodecorpodetextoChar">
    <w:name w:val="Recuo de corpo de texto Char"/>
    <w:basedOn w:val="Fontepargpadro"/>
    <w:link w:val="Recuodecorpodetexto"/>
    <w:rsid w:val="008D0975"/>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8E7B68"/>
    <w:rPr>
      <w:rFonts w:ascii="Segoe UI" w:hAnsi="Segoe UI" w:cs="Segoe UI"/>
      <w:sz w:val="18"/>
      <w:szCs w:val="18"/>
    </w:rPr>
  </w:style>
  <w:style w:type="character" w:customStyle="1" w:styleId="TextodebaloChar">
    <w:name w:val="Texto de balão Char"/>
    <w:basedOn w:val="Fontepargpadro"/>
    <w:link w:val="Textodebalo"/>
    <w:uiPriority w:val="99"/>
    <w:semiHidden/>
    <w:rsid w:val="008E7B68"/>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166A1E"/>
    <w:pPr>
      <w:tabs>
        <w:tab w:val="center" w:pos="4252"/>
        <w:tab w:val="right" w:pos="8504"/>
      </w:tabs>
    </w:pPr>
  </w:style>
  <w:style w:type="character" w:customStyle="1" w:styleId="CabealhoChar">
    <w:name w:val="Cabeçalho Char"/>
    <w:basedOn w:val="Fontepargpadro"/>
    <w:link w:val="Cabealho"/>
    <w:uiPriority w:val="99"/>
    <w:rsid w:val="00166A1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66A1E"/>
    <w:pPr>
      <w:tabs>
        <w:tab w:val="center" w:pos="4252"/>
        <w:tab w:val="right" w:pos="8504"/>
      </w:tabs>
    </w:pPr>
  </w:style>
  <w:style w:type="character" w:customStyle="1" w:styleId="RodapChar">
    <w:name w:val="Rodapé Char"/>
    <w:basedOn w:val="Fontepargpadro"/>
    <w:link w:val="Rodap"/>
    <w:uiPriority w:val="99"/>
    <w:rsid w:val="00166A1E"/>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503</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SECRETARIA</cp:lastModifiedBy>
  <cp:revision>14</cp:revision>
  <cp:lastPrinted>2022-10-11T17:41:00Z</cp:lastPrinted>
  <dcterms:created xsi:type="dcterms:W3CDTF">2022-08-17T13:15:00Z</dcterms:created>
  <dcterms:modified xsi:type="dcterms:W3CDTF">2022-10-13T14:52:00Z</dcterms:modified>
</cp:coreProperties>
</file>