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A2E" w:rsidRDefault="00117A2E" w:rsidP="00117A2E">
      <w:pPr>
        <w:jc w:val="center"/>
        <w:rPr>
          <w:rFonts w:ascii="Times New Roman" w:hAnsi="Times New Roman" w:cs="Times New Roman"/>
          <w:b/>
          <w:sz w:val="24"/>
          <w:szCs w:val="24"/>
          <w:u w:val="single"/>
        </w:rPr>
      </w:pPr>
    </w:p>
    <w:p w:rsidR="00117A2E" w:rsidRDefault="00117A2E" w:rsidP="00117A2E">
      <w:pPr>
        <w:jc w:val="center"/>
        <w:rPr>
          <w:rFonts w:ascii="Times New Roman" w:hAnsi="Times New Roman" w:cs="Times New Roman"/>
          <w:b/>
          <w:sz w:val="24"/>
          <w:szCs w:val="24"/>
          <w:u w:val="single"/>
        </w:rPr>
      </w:pPr>
    </w:p>
    <w:p w:rsidR="00117A2E" w:rsidRPr="00D53AB9" w:rsidRDefault="007D4E20" w:rsidP="00117A2E">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w:t>
      </w:r>
      <w:r w:rsidR="00D327E2">
        <w:rPr>
          <w:rFonts w:ascii="Times New Roman" w:hAnsi="Times New Roman" w:cs="Times New Roman"/>
          <w:b/>
          <w:sz w:val="24"/>
          <w:szCs w:val="24"/>
          <w:u w:val="single"/>
        </w:rPr>
        <w:t xml:space="preserve"> DO</w:t>
      </w:r>
      <w:r>
        <w:rPr>
          <w:rFonts w:ascii="Times New Roman" w:hAnsi="Times New Roman" w:cs="Times New Roman"/>
          <w:b/>
          <w:sz w:val="24"/>
          <w:szCs w:val="24"/>
          <w:u w:val="single"/>
        </w:rPr>
        <w:t xml:space="preserve"> VETO AO PROJETO 014 DO LEGISLATIVO</w:t>
      </w:r>
    </w:p>
    <w:p w:rsidR="00117A2E" w:rsidRPr="00D53AB9" w:rsidRDefault="00117A2E" w:rsidP="00117A2E">
      <w:pPr>
        <w:jc w:val="center"/>
        <w:rPr>
          <w:rFonts w:ascii="Times New Roman" w:hAnsi="Times New Roman" w:cs="Times New Roman"/>
          <w:b/>
          <w:sz w:val="24"/>
          <w:szCs w:val="24"/>
          <w:u w:val="single"/>
        </w:rPr>
      </w:pPr>
    </w:p>
    <w:p w:rsidR="00117A2E" w:rsidRPr="007D4E20" w:rsidRDefault="00117A2E" w:rsidP="007D4E20">
      <w:pPr>
        <w:jc w:val="both"/>
        <w:rPr>
          <w:rFonts w:ascii="Times New Roman" w:hAnsi="Times New Roman" w:cs="Times New Roman"/>
          <w:b/>
          <w:sz w:val="24"/>
          <w:szCs w:val="24"/>
        </w:rPr>
      </w:pPr>
      <w:r w:rsidRPr="00662374">
        <w:rPr>
          <w:rFonts w:ascii="Times New Roman" w:hAnsi="Times New Roman" w:cs="Times New Roman"/>
          <w:b/>
          <w:sz w:val="24"/>
          <w:szCs w:val="24"/>
        </w:rPr>
        <w:t>1 –</w:t>
      </w:r>
      <w:r w:rsidR="007D4E20">
        <w:rPr>
          <w:rFonts w:ascii="Times New Roman" w:hAnsi="Times New Roman" w:cs="Times New Roman"/>
          <w:sz w:val="24"/>
          <w:szCs w:val="24"/>
        </w:rPr>
        <w:t xml:space="preserve"> Projeto tinha a finalidade de a</w:t>
      </w:r>
      <w:r w:rsidR="007D4E20" w:rsidRPr="00011A14">
        <w:rPr>
          <w:rFonts w:ascii="Times New Roman" w:hAnsi="Times New Roman" w:cs="Times New Roman"/>
          <w:sz w:val="24"/>
          <w:szCs w:val="24"/>
        </w:rPr>
        <w:t>ltera</w:t>
      </w:r>
      <w:r w:rsidR="007D4E20">
        <w:rPr>
          <w:rFonts w:ascii="Times New Roman" w:hAnsi="Times New Roman" w:cs="Times New Roman"/>
          <w:sz w:val="24"/>
          <w:szCs w:val="24"/>
        </w:rPr>
        <w:t>r</w:t>
      </w:r>
      <w:r w:rsidR="007D4E20" w:rsidRPr="00011A14">
        <w:rPr>
          <w:rFonts w:ascii="Times New Roman" w:hAnsi="Times New Roman" w:cs="Times New Roman"/>
          <w:sz w:val="24"/>
          <w:szCs w:val="24"/>
        </w:rPr>
        <w:t xml:space="preserve"> o artigo 85 e acrescenta o Parágrafo Único do artigo 32, os artigos 79-A, 79-B, 85-A, 85-B, 85-C, e 85-D, todos da Lei Municipal n°. 1.157/</w:t>
      </w:r>
      <w:r w:rsidR="00D327E2">
        <w:rPr>
          <w:rFonts w:ascii="Times New Roman" w:hAnsi="Times New Roman" w:cs="Times New Roman"/>
          <w:sz w:val="24"/>
          <w:szCs w:val="24"/>
        </w:rPr>
        <w:t xml:space="preserve">1999. </w:t>
      </w:r>
      <w:r w:rsidR="007D4E20">
        <w:rPr>
          <w:rFonts w:ascii="Times New Roman" w:hAnsi="Times New Roman" w:cs="Times New Roman"/>
          <w:sz w:val="24"/>
          <w:szCs w:val="24"/>
        </w:rPr>
        <w:t>Sendo que a justificativa explicava que o objetivo era</w:t>
      </w:r>
      <w:r w:rsidR="007D4E20" w:rsidRPr="00011A14">
        <w:rPr>
          <w:rFonts w:ascii="Times New Roman" w:hAnsi="Times New Roman" w:cs="Times New Roman"/>
          <w:sz w:val="24"/>
          <w:szCs w:val="24"/>
        </w:rPr>
        <w:t xml:space="preserve"> aprimorar a proteção do meio ambiente neste município de Guaíra – PR. </w:t>
      </w:r>
      <w:r w:rsidR="007D4E20">
        <w:rPr>
          <w:rFonts w:ascii="Times New Roman" w:hAnsi="Times New Roman" w:cs="Times New Roman"/>
          <w:sz w:val="24"/>
          <w:szCs w:val="24"/>
        </w:rPr>
        <w:t xml:space="preserve">A presente </w:t>
      </w:r>
      <w:r w:rsidR="007D4E20" w:rsidRPr="00011A14">
        <w:rPr>
          <w:rFonts w:ascii="Times New Roman" w:hAnsi="Times New Roman" w:cs="Times New Roman"/>
          <w:sz w:val="24"/>
          <w:szCs w:val="24"/>
        </w:rPr>
        <w:t>proposta de alteração da lei municipal n°. 1.157/1999, denominada “Política de Proteção Ambiental do Município de Guaír</w:t>
      </w:r>
      <w:r w:rsidR="007D4E20">
        <w:rPr>
          <w:rFonts w:ascii="Times New Roman" w:hAnsi="Times New Roman" w:cs="Times New Roman"/>
          <w:sz w:val="24"/>
          <w:szCs w:val="24"/>
        </w:rPr>
        <w:t>a”, onde incluía</w:t>
      </w:r>
      <w:r w:rsidR="007D4E20" w:rsidRPr="00011A14">
        <w:rPr>
          <w:rFonts w:ascii="Times New Roman" w:hAnsi="Times New Roman" w:cs="Times New Roman"/>
          <w:sz w:val="24"/>
          <w:szCs w:val="24"/>
        </w:rPr>
        <w:t xml:space="preserve"> algumas modificações importantes, tais como: a proteção aos animais, o descarte em local apropriado de óleo de cozinha por parte de estabelecimentos como bares, restaurantes etc.</w:t>
      </w:r>
      <w:r w:rsidR="007D4E20">
        <w:rPr>
          <w:rFonts w:ascii="Times New Roman" w:hAnsi="Times New Roman" w:cs="Times New Roman"/>
          <w:sz w:val="24"/>
          <w:szCs w:val="24"/>
        </w:rPr>
        <w:t xml:space="preserve"> Além disso, pretendia</w:t>
      </w:r>
      <w:r w:rsidR="007D4E20" w:rsidRPr="00011A14">
        <w:rPr>
          <w:rFonts w:ascii="Times New Roman" w:hAnsi="Times New Roman" w:cs="Times New Roman"/>
          <w:sz w:val="24"/>
          <w:szCs w:val="24"/>
        </w:rPr>
        <w:t xml:space="preserve"> incluir algumas regras referentes à proteção das árvores em terrenos particulares neste município, fixando benefícios fiscais de incentivo a quem possuir interesse.</w:t>
      </w:r>
      <w:r w:rsidR="007D4E20">
        <w:rPr>
          <w:rFonts w:ascii="Times New Roman" w:hAnsi="Times New Roman" w:cs="Times New Roman"/>
          <w:sz w:val="24"/>
          <w:szCs w:val="24"/>
        </w:rPr>
        <w:t xml:space="preserve"> </w:t>
      </w:r>
      <w:r w:rsidR="007D4E20" w:rsidRPr="007D4E20">
        <w:rPr>
          <w:rFonts w:ascii="Times New Roman" w:hAnsi="Times New Roman" w:cs="Times New Roman"/>
          <w:b/>
          <w:sz w:val="24"/>
          <w:szCs w:val="24"/>
        </w:rPr>
        <w:t>O parecer jurídico do advogado da casa foi favorável à tramitação do projeto.</w:t>
      </w:r>
    </w:p>
    <w:p w:rsidR="00117A2E" w:rsidRDefault="00117A2E" w:rsidP="00117A2E">
      <w:pPr>
        <w:spacing w:after="0" w:line="240" w:lineRule="auto"/>
        <w:jc w:val="both"/>
        <w:rPr>
          <w:rFonts w:ascii="Times New Roman" w:hAnsi="Times New Roman" w:cs="Times New Roman"/>
          <w:sz w:val="24"/>
          <w:szCs w:val="24"/>
        </w:rPr>
      </w:pPr>
      <w:r w:rsidRPr="00D327E2">
        <w:rPr>
          <w:rFonts w:ascii="Times New Roman" w:hAnsi="Times New Roman" w:cs="Times New Roman"/>
          <w:b/>
          <w:sz w:val="24"/>
          <w:szCs w:val="24"/>
        </w:rPr>
        <w:t>2 –</w:t>
      </w:r>
      <w:r w:rsidR="007D4E20" w:rsidRPr="00D327E2">
        <w:rPr>
          <w:rFonts w:ascii="Times New Roman" w:hAnsi="Times New Roman" w:cs="Times New Roman"/>
          <w:sz w:val="24"/>
          <w:szCs w:val="24"/>
        </w:rPr>
        <w:t xml:space="preserve"> A justificativa do </w:t>
      </w:r>
      <w:r w:rsidR="007D4E20" w:rsidRPr="00D327E2">
        <w:rPr>
          <w:rFonts w:ascii="Times New Roman" w:hAnsi="Times New Roman" w:cs="Times New Roman"/>
          <w:b/>
          <w:sz w:val="24"/>
          <w:szCs w:val="24"/>
          <w:u w:val="single"/>
        </w:rPr>
        <w:t>VETO</w:t>
      </w:r>
      <w:r w:rsidR="00D327E2" w:rsidRPr="00D327E2">
        <w:rPr>
          <w:rFonts w:ascii="Times New Roman" w:hAnsi="Times New Roman" w:cs="Times New Roman"/>
          <w:sz w:val="24"/>
          <w:szCs w:val="24"/>
        </w:rPr>
        <w:t xml:space="preserve"> explica que o </w:t>
      </w:r>
      <w:r w:rsidR="00D327E2">
        <w:rPr>
          <w:rFonts w:ascii="Times New Roman" w:hAnsi="Times New Roman" w:cs="Times New Roman"/>
          <w:sz w:val="24"/>
          <w:szCs w:val="24"/>
        </w:rPr>
        <w:t>Projeto de L</w:t>
      </w:r>
      <w:r w:rsidR="00D327E2" w:rsidRPr="00D327E2">
        <w:rPr>
          <w:rFonts w:ascii="Times New Roman" w:hAnsi="Times New Roman" w:cs="Times New Roman"/>
          <w:sz w:val="24"/>
          <w:szCs w:val="24"/>
        </w:rPr>
        <w:t>ei em questão, apresenta vícios</w:t>
      </w:r>
      <w:r w:rsidR="00D327E2">
        <w:rPr>
          <w:rFonts w:ascii="Times New Roman" w:hAnsi="Times New Roman" w:cs="Times New Roman"/>
          <w:sz w:val="24"/>
          <w:szCs w:val="24"/>
        </w:rPr>
        <w:t xml:space="preserve"> inconstitucionais, bem como vícios de iniciativa. Destacou sobre o ferimento do princípio da separação dos poderes. Explicou também que este Poder Legislativo não teria inciativa para legislar sobre leis tributárias. Por fim, em relação ao tombamento de bens municipais, explicou que este ato somente caberia ao Chefe do Poder Executivo, através de um processo administrativo, não podendo ser discutido através de Lei de iniciativa deste Poder. </w:t>
      </w:r>
    </w:p>
    <w:p w:rsidR="007D4E20" w:rsidRPr="00AD42C4" w:rsidRDefault="007D4E20" w:rsidP="00117A2E">
      <w:pPr>
        <w:spacing w:after="0" w:line="240" w:lineRule="auto"/>
        <w:jc w:val="both"/>
        <w:rPr>
          <w:rFonts w:ascii="Times New Roman" w:hAnsi="Times New Roman" w:cs="Times New Roman"/>
          <w:sz w:val="24"/>
          <w:szCs w:val="24"/>
        </w:rPr>
      </w:pPr>
    </w:p>
    <w:p w:rsidR="00117A2E" w:rsidRPr="00AC1970" w:rsidRDefault="00117A2E" w:rsidP="00117A2E">
      <w:pPr>
        <w:jc w:val="both"/>
        <w:rPr>
          <w:rFonts w:ascii="Times New Roman" w:hAnsi="Times New Roman" w:cs="Times New Roman"/>
          <w:b/>
          <w:sz w:val="24"/>
          <w:szCs w:val="24"/>
          <w:u w:val="single"/>
        </w:rPr>
      </w:pPr>
      <w:r w:rsidRPr="00AC1970">
        <w:rPr>
          <w:rFonts w:ascii="Times New Roman" w:hAnsi="Times New Roman" w:cs="Times New Roman"/>
          <w:b/>
          <w:sz w:val="24"/>
          <w:szCs w:val="24"/>
          <w:u w:val="single"/>
        </w:rPr>
        <w:t xml:space="preserve">3 </w:t>
      </w:r>
      <w:r w:rsidR="00AC1970" w:rsidRPr="00AC1970">
        <w:rPr>
          <w:rFonts w:ascii="Times New Roman" w:hAnsi="Times New Roman" w:cs="Times New Roman"/>
          <w:b/>
          <w:sz w:val="24"/>
          <w:szCs w:val="24"/>
          <w:u w:val="single"/>
        </w:rPr>
        <w:t>– Em análise do veto</w:t>
      </w:r>
      <w:r w:rsidR="00AC1970">
        <w:rPr>
          <w:rFonts w:ascii="Times New Roman" w:hAnsi="Times New Roman" w:cs="Times New Roman"/>
          <w:b/>
          <w:sz w:val="24"/>
          <w:szCs w:val="24"/>
          <w:u w:val="single"/>
        </w:rPr>
        <w:t>,</w:t>
      </w:r>
      <w:r w:rsidR="00AC1970" w:rsidRPr="00AC1970">
        <w:rPr>
          <w:rFonts w:ascii="Times New Roman" w:hAnsi="Times New Roman" w:cs="Times New Roman"/>
          <w:b/>
          <w:sz w:val="24"/>
          <w:szCs w:val="24"/>
          <w:u w:val="single"/>
        </w:rPr>
        <w:t xml:space="preserve"> o jur</w:t>
      </w:r>
      <w:r w:rsidR="00AC1970">
        <w:rPr>
          <w:rFonts w:ascii="Times New Roman" w:hAnsi="Times New Roman" w:cs="Times New Roman"/>
          <w:b/>
          <w:sz w:val="24"/>
          <w:szCs w:val="24"/>
          <w:u w:val="single"/>
        </w:rPr>
        <w:t xml:space="preserve">ídico se manifestou dizendo que </w:t>
      </w:r>
      <w:r w:rsidR="00AC1970">
        <w:rPr>
          <w:rFonts w:ascii="Times New Roman" w:hAnsi="Times New Roman" w:cs="Times New Roman"/>
          <w:b/>
          <w:color w:val="000000"/>
          <w:sz w:val="24"/>
          <w:szCs w:val="24"/>
          <w:u w:val="single"/>
          <w:shd w:val="clear" w:color="auto" w:fill="F5F8FA"/>
        </w:rPr>
        <w:t>d</w:t>
      </w:r>
      <w:r w:rsidR="00AC1970" w:rsidRPr="00AC1970">
        <w:rPr>
          <w:rFonts w:ascii="Times New Roman" w:hAnsi="Times New Roman" w:cs="Times New Roman"/>
          <w:b/>
          <w:color w:val="000000"/>
          <w:sz w:val="24"/>
          <w:szCs w:val="24"/>
          <w:u w:val="single"/>
          <w:shd w:val="clear" w:color="auto" w:fill="F5F8FA"/>
        </w:rPr>
        <w:t>iante da exis</w:t>
      </w:r>
      <w:r w:rsidR="00AC1970">
        <w:rPr>
          <w:rFonts w:ascii="Times New Roman" w:hAnsi="Times New Roman" w:cs="Times New Roman"/>
          <w:b/>
          <w:color w:val="000000"/>
          <w:sz w:val="24"/>
          <w:szCs w:val="24"/>
          <w:u w:val="single"/>
          <w:shd w:val="clear" w:color="auto" w:fill="F5F8FA"/>
        </w:rPr>
        <w:t>tência de fundamentação jurídico no Veto, reitera</w:t>
      </w:r>
      <w:r w:rsidR="00AC1970" w:rsidRPr="00AC1970">
        <w:rPr>
          <w:rFonts w:ascii="Times New Roman" w:hAnsi="Times New Roman" w:cs="Times New Roman"/>
          <w:b/>
          <w:color w:val="000000"/>
          <w:sz w:val="24"/>
          <w:szCs w:val="24"/>
          <w:u w:val="single"/>
          <w:shd w:val="clear" w:color="auto" w:fill="F5F8FA"/>
        </w:rPr>
        <w:t xml:space="preserve"> todo o contido no </w:t>
      </w:r>
      <w:r w:rsidR="00AC1970">
        <w:rPr>
          <w:rFonts w:ascii="Times New Roman" w:hAnsi="Times New Roman" w:cs="Times New Roman"/>
          <w:b/>
          <w:color w:val="000000"/>
          <w:sz w:val="24"/>
          <w:szCs w:val="24"/>
          <w:u w:val="single"/>
          <w:shd w:val="clear" w:color="auto" w:fill="F5F8FA"/>
        </w:rPr>
        <w:t>Parecer Jurídico 14/2021 por ele</w:t>
      </w:r>
      <w:r w:rsidR="00AC1970" w:rsidRPr="00AC1970">
        <w:rPr>
          <w:rFonts w:ascii="Times New Roman" w:hAnsi="Times New Roman" w:cs="Times New Roman"/>
          <w:b/>
          <w:color w:val="000000"/>
          <w:sz w:val="24"/>
          <w:szCs w:val="24"/>
          <w:u w:val="single"/>
          <w:shd w:val="clear" w:color="auto" w:fill="F5F8FA"/>
        </w:rPr>
        <w:t xml:space="preserve"> proferido, o qual orienta pela inexistência de ilegalidade e/ou inconstitucionalidade no projeto em questão, sobretudo diante do arcabouço jurídico já anexado no referido Parecer e naquilo constante da Justificativa do Projeto.</w:t>
      </w:r>
    </w:p>
    <w:p w:rsidR="00AB25CB" w:rsidRDefault="00AB25CB" w:rsidP="004A6B60">
      <w:pPr>
        <w:jc w:val="both"/>
        <w:rPr>
          <w:rFonts w:ascii="Times New Roman" w:hAnsi="Times New Roman" w:cs="Times New Roman"/>
          <w:b/>
          <w:sz w:val="24"/>
          <w:szCs w:val="24"/>
        </w:rPr>
      </w:pPr>
    </w:p>
    <w:p w:rsidR="00117A2E" w:rsidRDefault="00117A2E" w:rsidP="00AB25CB">
      <w:pPr>
        <w:jc w:val="center"/>
        <w:rPr>
          <w:rFonts w:ascii="Times New Roman" w:hAnsi="Times New Roman" w:cs="Times New Roman"/>
          <w:b/>
          <w:sz w:val="24"/>
          <w:szCs w:val="24"/>
          <w:u w:val="single"/>
        </w:rPr>
      </w:pPr>
    </w:p>
    <w:p w:rsidR="004B0636" w:rsidRPr="005C7913" w:rsidRDefault="00A526B8" w:rsidP="00E01824">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bookmarkStart w:id="0" w:name="_GoBack"/>
      <w:bookmarkEnd w:id="0"/>
    </w:p>
    <w:sectPr w:rsidR="004B0636" w:rsidRPr="005C79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60"/>
    <w:rsid w:val="00031FBB"/>
    <w:rsid w:val="00065E59"/>
    <w:rsid w:val="00117A2E"/>
    <w:rsid w:val="002827C3"/>
    <w:rsid w:val="004A6B60"/>
    <w:rsid w:val="004B0636"/>
    <w:rsid w:val="005C7913"/>
    <w:rsid w:val="005E711B"/>
    <w:rsid w:val="0060156E"/>
    <w:rsid w:val="006538EC"/>
    <w:rsid w:val="00662374"/>
    <w:rsid w:val="007D4E20"/>
    <w:rsid w:val="007F5B9C"/>
    <w:rsid w:val="0091543F"/>
    <w:rsid w:val="009C1981"/>
    <w:rsid w:val="00A526B8"/>
    <w:rsid w:val="00AB25CB"/>
    <w:rsid w:val="00AC1970"/>
    <w:rsid w:val="00AD42C4"/>
    <w:rsid w:val="00B81948"/>
    <w:rsid w:val="00D27D3F"/>
    <w:rsid w:val="00D327E2"/>
    <w:rsid w:val="00D76F71"/>
    <w:rsid w:val="00D81EDD"/>
    <w:rsid w:val="00DD2D75"/>
    <w:rsid w:val="00E01824"/>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D678"/>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295</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2021-05-20T17:39:00Z</cp:lastPrinted>
  <dcterms:created xsi:type="dcterms:W3CDTF">2021-06-18T19:30:00Z</dcterms:created>
  <dcterms:modified xsi:type="dcterms:W3CDTF">2021-06-22T18:14:00Z</dcterms:modified>
</cp:coreProperties>
</file>