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E8D50" w14:textId="77777777" w:rsidR="00215EF0" w:rsidRPr="00174BCD" w:rsidRDefault="00215EF0" w:rsidP="00CE423C">
      <w:pPr>
        <w:rPr>
          <w:rFonts w:ascii="Times New Roman" w:hAnsi="Times New Roman" w:cs="Times New Roman"/>
          <w:b/>
          <w:sz w:val="26"/>
          <w:szCs w:val="26"/>
          <w:u w:val="single"/>
        </w:rPr>
      </w:pPr>
    </w:p>
    <w:p w14:paraId="2FC01632" w14:textId="27E86633" w:rsidR="00CE399E" w:rsidRPr="008009CD" w:rsidRDefault="00D56D6D" w:rsidP="00CE399E">
      <w:pPr>
        <w:jc w:val="center"/>
        <w:rPr>
          <w:rFonts w:ascii="Times New Roman" w:hAnsi="Times New Roman" w:cs="Times New Roman"/>
          <w:b/>
          <w:sz w:val="26"/>
          <w:szCs w:val="26"/>
          <w:u w:val="single"/>
        </w:rPr>
      </w:pPr>
      <w:r w:rsidRPr="008009CD">
        <w:rPr>
          <w:rFonts w:ascii="Times New Roman" w:hAnsi="Times New Roman" w:cs="Times New Roman"/>
          <w:b/>
          <w:sz w:val="26"/>
          <w:szCs w:val="26"/>
          <w:u w:val="single"/>
        </w:rPr>
        <w:t>ANÁLISE PROJETO DE LEI</w:t>
      </w:r>
      <w:r w:rsidR="00236F37" w:rsidRPr="008009CD">
        <w:rPr>
          <w:rFonts w:ascii="Times New Roman" w:hAnsi="Times New Roman" w:cs="Times New Roman"/>
          <w:b/>
          <w:sz w:val="26"/>
          <w:szCs w:val="26"/>
          <w:u w:val="single"/>
        </w:rPr>
        <w:t xml:space="preserve"> </w:t>
      </w:r>
      <w:r w:rsidR="008009CD" w:rsidRPr="008009CD">
        <w:rPr>
          <w:rFonts w:ascii="Times New Roman" w:hAnsi="Times New Roman" w:cs="Times New Roman"/>
          <w:b/>
          <w:sz w:val="26"/>
          <w:szCs w:val="26"/>
          <w:u w:val="single"/>
        </w:rPr>
        <w:t>05</w:t>
      </w:r>
      <w:r w:rsidR="001F4570">
        <w:rPr>
          <w:rFonts w:ascii="Times New Roman" w:hAnsi="Times New Roman" w:cs="Times New Roman"/>
          <w:b/>
          <w:sz w:val="26"/>
          <w:szCs w:val="26"/>
          <w:u w:val="single"/>
        </w:rPr>
        <w:t>8</w:t>
      </w:r>
      <w:r w:rsidR="00CE399E" w:rsidRPr="008009CD">
        <w:rPr>
          <w:rFonts w:ascii="Times New Roman" w:hAnsi="Times New Roman" w:cs="Times New Roman"/>
          <w:b/>
          <w:sz w:val="26"/>
          <w:szCs w:val="26"/>
          <w:u w:val="single"/>
        </w:rPr>
        <w:t>/202</w:t>
      </w:r>
      <w:r w:rsidR="00556C0A" w:rsidRPr="008009CD">
        <w:rPr>
          <w:rFonts w:ascii="Times New Roman" w:hAnsi="Times New Roman" w:cs="Times New Roman"/>
          <w:b/>
          <w:sz w:val="26"/>
          <w:szCs w:val="26"/>
          <w:u w:val="single"/>
        </w:rPr>
        <w:t>2</w:t>
      </w:r>
      <w:r w:rsidR="00CE399E" w:rsidRPr="008009CD">
        <w:rPr>
          <w:rFonts w:ascii="Times New Roman" w:hAnsi="Times New Roman" w:cs="Times New Roman"/>
          <w:b/>
          <w:sz w:val="26"/>
          <w:szCs w:val="26"/>
          <w:u w:val="single"/>
        </w:rPr>
        <w:t xml:space="preserve"> – EXECUTIVO</w:t>
      </w:r>
    </w:p>
    <w:p w14:paraId="772057B9" w14:textId="77777777" w:rsidR="00CE399E" w:rsidRPr="008009CD" w:rsidRDefault="00CE399E" w:rsidP="00CE399E">
      <w:pPr>
        <w:jc w:val="center"/>
        <w:rPr>
          <w:rFonts w:ascii="Times New Roman" w:hAnsi="Times New Roman" w:cs="Times New Roman"/>
          <w:b/>
          <w:sz w:val="26"/>
          <w:szCs w:val="26"/>
          <w:u w:val="single"/>
        </w:rPr>
      </w:pPr>
    </w:p>
    <w:p w14:paraId="39B7DF87" w14:textId="2782002D" w:rsidR="008009CD" w:rsidRPr="008009CD" w:rsidRDefault="00236F37" w:rsidP="008009CD">
      <w:pPr>
        <w:pStyle w:val="Ttulo1"/>
        <w:ind w:right="202"/>
        <w:jc w:val="both"/>
        <w:rPr>
          <w:rFonts w:ascii="Times New Roman" w:hAnsi="Times New Roman"/>
          <w:i w:val="0"/>
          <w:iCs/>
          <w:sz w:val="26"/>
          <w:szCs w:val="26"/>
        </w:rPr>
      </w:pPr>
      <w:r w:rsidRPr="008009CD">
        <w:rPr>
          <w:rFonts w:ascii="Times New Roman" w:hAnsi="Times New Roman"/>
          <w:b/>
          <w:i w:val="0"/>
          <w:iCs/>
          <w:sz w:val="26"/>
          <w:szCs w:val="26"/>
        </w:rPr>
        <w:t>1 –</w:t>
      </w:r>
      <w:r w:rsidRPr="008009CD">
        <w:rPr>
          <w:rFonts w:ascii="Times New Roman" w:hAnsi="Times New Roman"/>
          <w:i w:val="0"/>
          <w:iCs/>
          <w:sz w:val="26"/>
          <w:szCs w:val="26"/>
        </w:rPr>
        <w:t xml:space="preserve"> Projeto tem a finalidade</w:t>
      </w:r>
      <w:r w:rsidR="008009CD" w:rsidRPr="008009CD">
        <w:rPr>
          <w:rFonts w:ascii="Times New Roman" w:hAnsi="Times New Roman"/>
          <w:i w:val="0"/>
          <w:iCs/>
          <w:sz w:val="26"/>
          <w:szCs w:val="26"/>
        </w:rPr>
        <w:t xml:space="preserve"> de dispor sobre alterações da Lei Municipal nº 2.202 de 09/12/2021, com inserções de metas no plano plurianual para o período de 2023 a 2025, e dar outras providências.</w:t>
      </w:r>
    </w:p>
    <w:p w14:paraId="25956594" w14:textId="5E070825" w:rsidR="00236F37" w:rsidRPr="008009CD" w:rsidRDefault="00236F37" w:rsidP="00236F37">
      <w:pPr>
        <w:tabs>
          <w:tab w:val="left" w:pos="9049"/>
        </w:tabs>
        <w:ind w:right="-27"/>
        <w:jc w:val="both"/>
        <w:rPr>
          <w:rFonts w:ascii="Times New Roman" w:hAnsi="Times New Roman" w:cs="Times New Roman"/>
          <w:iCs/>
          <w:sz w:val="26"/>
          <w:szCs w:val="26"/>
        </w:rPr>
      </w:pPr>
    </w:p>
    <w:p w14:paraId="0F19EA7B" w14:textId="15761ADC" w:rsidR="008009CD" w:rsidRPr="008009CD" w:rsidRDefault="00236F37" w:rsidP="008009CD">
      <w:pPr>
        <w:autoSpaceDE w:val="0"/>
        <w:autoSpaceDN w:val="0"/>
        <w:adjustRightInd w:val="0"/>
        <w:jc w:val="both"/>
        <w:rPr>
          <w:rFonts w:ascii="Times New Roman" w:hAnsi="Times New Roman" w:cs="Times New Roman"/>
          <w:sz w:val="26"/>
          <w:szCs w:val="26"/>
        </w:rPr>
      </w:pPr>
      <w:r w:rsidRPr="008009CD">
        <w:rPr>
          <w:rFonts w:ascii="Times New Roman" w:hAnsi="Times New Roman" w:cs="Times New Roman"/>
          <w:b/>
          <w:sz w:val="26"/>
          <w:szCs w:val="26"/>
        </w:rPr>
        <w:t>2 –</w:t>
      </w:r>
      <w:r w:rsidRPr="008009CD">
        <w:rPr>
          <w:rFonts w:ascii="Times New Roman" w:hAnsi="Times New Roman" w:cs="Times New Roman"/>
          <w:sz w:val="26"/>
          <w:szCs w:val="26"/>
        </w:rPr>
        <w:t xml:space="preserve"> A justificativa do projeto de lei explica que </w:t>
      </w:r>
      <w:r w:rsidR="008009CD" w:rsidRPr="008009CD">
        <w:rPr>
          <w:rFonts w:ascii="Times New Roman" w:hAnsi="Times New Roman" w:cs="Times New Roman"/>
          <w:sz w:val="26"/>
          <w:szCs w:val="26"/>
        </w:rPr>
        <w:t>o</w:t>
      </w:r>
      <w:r w:rsidR="008009CD" w:rsidRPr="008009CD">
        <w:rPr>
          <w:rFonts w:ascii="Times New Roman" w:hAnsi="Times New Roman" w:cs="Times New Roman"/>
          <w:sz w:val="26"/>
          <w:szCs w:val="26"/>
        </w:rPr>
        <w:t xml:space="preserve"> presente Projeto de Lei referente as alterações do Plano Plurianual - PPA, para os exercícios financeiros de 2023 a 2025 está de acordo com o que dispõe a legislação pertinente a qual estabelece as metas, objetivos, diretrizes e as prioridades da Administração Pública Municipal para os próximos exercícios, no entanto foram somente reestimados o montante das receitas e fixadas novas despesas.</w:t>
      </w:r>
      <w:r w:rsidR="008009CD" w:rsidRPr="008009CD">
        <w:rPr>
          <w:rFonts w:ascii="Times New Roman" w:hAnsi="Times New Roman" w:cs="Times New Roman"/>
          <w:sz w:val="26"/>
          <w:szCs w:val="26"/>
        </w:rPr>
        <w:t xml:space="preserve"> </w:t>
      </w:r>
      <w:r w:rsidR="008009CD" w:rsidRPr="008009CD">
        <w:rPr>
          <w:rFonts w:ascii="Times New Roman" w:hAnsi="Times New Roman" w:cs="Times New Roman"/>
          <w:sz w:val="26"/>
          <w:szCs w:val="26"/>
        </w:rPr>
        <w:t>Justificamos que as alterações foram efetuadas devido a reavaliação das RECEITAS TRIBUTÁRIA; RECEITAS DE CONTRIBUIÇÕES; RECEITA TRANSFERÊNCIAS CORRENTES; RECEITA ALIENAÇÃO DE BENS; RECEITAS DE CONVENIOS TRANSFERENCIA DE BEM DE CAPITAL reestimando a receita para o exercício de 2023 a 2025 somente com a correção inflacionária e inclusão de diversos convênios inscrito no SICONV.</w:t>
      </w:r>
      <w:r w:rsidR="008009CD" w:rsidRPr="008009CD">
        <w:rPr>
          <w:rFonts w:ascii="Times New Roman" w:hAnsi="Times New Roman" w:cs="Times New Roman"/>
          <w:sz w:val="26"/>
          <w:szCs w:val="26"/>
        </w:rPr>
        <w:t xml:space="preserve"> </w:t>
      </w:r>
      <w:r w:rsidR="008009CD" w:rsidRPr="008009CD">
        <w:rPr>
          <w:rFonts w:ascii="Times New Roman" w:hAnsi="Times New Roman" w:cs="Times New Roman"/>
          <w:sz w:val="26"/>
          <w:szCs w:val="26"/>
        </w:rPr>
        <w:t>Acentue-se que as prioridades e metas referidas, especificadas para a elaboração e execução do orçamento do Município, foram necessárias para as alterações relativas às despesas de custeio e de capital, distribuídos nos Departamento de cada Secretaria Municipal, assim correspondendo as políticas de aplicação financeira para o desenvolvimento municipal.</w:t>
      </w:r>
    </w:p>
    <w:p w14:paraId="1F9EA2FC" w14:textId="77777777" w:rsidR="00CE399E" w:rsidRPr="008009CD" w:rsidRDefault="00CE399E" w:rsidP="00CE399E">
      <w:pPr>
        <w:pStyle w:val="Default"/>
        <w:spacing w:line="276" w:lineRule="auto"/>
        <w:jc w:val="both"/>
        <w:rPr>
          <w:color w:val="auto"/>
          <w:sz w:val="26"/>
          <w:szCs w:val="26"/>
        </w:rPr>
      </w:pPr>
    </w:p>
    <w:p w14:paraId="23DF5944" w14:textId="6EC0BB45" w:rsidR="00C0175A" w:rsidRPr="008009CD" w:rsidRDefault="00CE399E" w:rsidP="00D56D6D">
      <w:pPr>
        <w:jc w:val="both"/>
        <w:rPr>
          <w:rFonts w:ascii="Times New Roman" w:hAnsi="Times New Roman" w:cs="Times New Roman"/>
          <w:b/>
          <w:sz w:val="26"/>
          <w:szCs w:val="26"/>
          <w:u w:val="single"/>
        </w:rPr>
      </w:pPr>
      <w:r w:rsidRPr="008009CD">
        <w:rPr>
          <w:rFonts w:ascii="Times New Roman" w:hAnsi="Times New Roman" w:cs="Times New Roman"/>
          <w:b/>
          <w:sz w:val="26"/>
          <w:szCs w:val="26"/>
          <w:u w:val="single"/>
        </w:rPr>
        <w:t xml:space="preserve">3 – O parecer jurídico do advogado desta Casa de Leis </w:t>
      </w:r>
      <w:r w:rsidR="00DD344D" w:rsidRPr="008009CD">
        <w:rPr>
          <w:rFonts w:ascii="Times New Roman" w:hAnsi="Times New Roman" w:cs="Times New Roman"/>
          <w:b/>
          <w:sz w:val="26"/>
          <w:szCs w:val="26"/>
          <w:u w:val="single"/>
        </w:rPr>
        <w:t>foi fav</w:t>
      </w:r>
      <w:r w:rsidR="00505CE8" w:rsidRPr="008009CD">
        <w:rPr>
          <w:rFonts w:ascii="Times New Roman" w:hAnsi="Times New Roman" w:cs="Times New Roman"/>
          <w:b/>
          <w:sz w:val="26"/>
          <w:szCs w:val="26"/>
          <w:u w:val="single"/>
        </w:rPr>
        <w:t xml:space="preserve">orável à tramitação do projeto. </w:t>
      </w:r>
    </w:p>
    <w:p w14:paraId="72DD4A03" w14:textId="2E6D5059" w:rsidR="00941C58" w:rsidRPr="00174BCD" w:rsidRDefault="00941C58" w:rsidP="00D56D6D">
      <w:pPr>
        <w:jc w:val="both"/>
        <w:rPr>
          <w:rFonts w:ascii="Times New Roman" w:hAnsi="Times New Roman" w:cs="Times New Roman"/>
          <w:b/>
          <w:sz w:val="26"/>
          <w:szCs w:val="26"/>
          <w:u w:val="single"/>
        </w:rPr>
      </w:pPr>
    </w:p>
    <w:p w14:paraId="2D7576D9" w14:textId="3A45156B" w:rsidR="00941C58" w:rsidRPr="00174BCD" w:rsidRDefault="00941C58" w:rsidP="00941C58">
      <w:pPr>
        <w:jc w:val="center"/>
        <w:rPr>
          <w:rFonts w:ascii="Times New Roman" w:hAnsi="Times New Roman" w:cs="Times New Roman"/>
          <w:b/>
          <w:sz w:val="26"/>
          <w:szCs w:val="26"/>
          <w:u w:val="single"/>
        </w:rPr>
      </w:pPr>
      <w:r w:rsidRPr="00174BCD">
        <w:rPr>
          <w:rFonts w:ascii="Times New Roman" w:hAnsi="Times New Roman" w:cs="Times New Roman"/>
          <w:b/>
          <w:sz w:val="26"/>
          <w:szCs w:val="26"/>
          <w:u w:val="single"/>
        </w:rPr>
        <w:t>ANÁLISE PROJETO DE LEI</w:t>
      </w:r>
      <w:r w:rsidR="00174BCD" w:rsidRPr="00174BCD">
        <w:rPr>
          <w:rFonts w:ascii="Times New Roman" w:hAnsi="Times New Roman" w:cs="Times New Roman"/>
          <w:b/>
          <w:sz w:val="26"/>
          <w:szCs w:val="26"/>
          <w:u w:val="single"/>
        </w:rPr>
        <w:t xml:space="preserve"> </w:t>
      </w:r>
      <w:r w:rsidR="001F4570">
        <w:rPr>
          <w:rFonts w:ascii="Times New Roman" w:hAnsi="Times New Roman" w:cs="Times New Roman"/>
          <w:b/>
          <w:sz w:val="26"/>
          <w:szCs w:val="26"/>
          <w:u w:val="single"/>
        </w:rPr>
        <w:t>061</w:t>
      </w:r>
      <w:r w:rsidRPr="00174BCD">
        <w:rPr>
          <w:rFonts w:ascii="Times New Roman" w:hAnsi="Times New Roman" w:cs="Times New Roman"/>
          <w:b/>
          <w:sz w:val="26"/>
          <w:szCs w:val="26"/>
          <w:u w:val="single"/>
        </w:rPr>
        <w:t>/202</w:t>
      </w:r>
      <w:r w:rsidR="00556C0A" w:rsidRPr="00174BCD">
        <w:rPr>
          <w:rFonts w:ascii="Times New Roman" w:hAnsi="Times New Roman" w:cs="Times New Roman"/>
          <w:b/>
          <w:sz w:val="26"/>
          <w:szCs w:val="26"/>
          <w:u w:val="single"/>
        </w:rPr>
        <w:t>2</w:t>
      </w:r>
      <w:r w:rsidRPr="00174BCD">
        <w:rPr>
          <w:rFonts w:ascii="Times New Roman" w:hAnsi="Times New Roman" w:cs="Times New Roman"/>
          <w:b/>
          <w:sz w:val="26"/>
          <w:szCs w:val="26"/>
          <w:u w:val="single"/>
        </w:rPr>
        <w:t xml:space="preserve"> – EXECUTIVO</w:t>
      </w:r>
    </w:p>
    <w:p w14:paraId="0E5D3A94" w14:textId="77777777" w:rsidR="00941C58" w:rsidRPr="00174BCD" w:rsidRDefault="00941C58" w:rsidP="00941C58">
      <w:pPr>
        <w:jc w:val="center"/>
        <w:rPr>
          <w:rFonts w:ascii="Times New Roman" w:hAnsi="Times New Roman" w:cs="Times New Roman"/>
          <w:b/>
          <w:sz w:val="26"/>
          <w:szCs w:val="26"/>
          <w:u w:val="single"/>
        </w:rPr>
      </w:pPr>
    </w:p>
    <w:p w14:paraId="037496FC" w14:textId="496E71E0" w:rsidR="00941C58" w:rsidRPr="0061221A" w:rsidRDefault="00941C58" w:rsidP="006E24CB">
      <w:pPr>
        <w:spacing w:after="0" w:line="276" w:lineRule="auto"/>
        <w:jc w:val="both"/>
        <w:rPr>
          <w:rFonts w:ascii="Times New Roman" w:hAnsi="Times New Roman" w:cs="Times New Roman"/>
          <w:sz w:val="26"/>
          <w:szCs w:val="26"/>
        </w:rPr>
      </w:pPr>
      <w:r w:rsidRPr="0061221A">
        <w:rPr>
          <w:rFonts w:ascii="Times New Roman" w:hAnsi="Times New Roman" w:cs="Times New Roman"/>
          <w:b/>
          <w:sz w:val="26"/>
          <w:szCs w:val="26"/>
        </w:rPr>
        <w:t>1 –</w:t>
      </w:r>
      <w:r w:rsidRPr="0061221A">
        <w:rPr>
          <w:rFonts w:ascii="Times New Roman" w:hAnsi="Times New Roman" w:cs="Times New Roman"/>
          <w:sz w:val="26"/>
          <w:szCs w:val="26"/>
        </w:rPr>
        <w:t xml:space="preserve"> Projeto tem a finalidade de</w:t>
      </w:r>
      <w:r w:rsidR="00174BCD" w:rsidRPr="0061221A">
        <w:rPr>
          <w:rFonts w:ascii="Times New Roman" w:hAnsi="Times New Roman" w:cs="Times New Roman"/>
          <w:sz w:val="26"/>
          <w:szCs w:val="26"/>
        </w:rPr>
        <w:t xml:space="preserve"> </w:t>
      </w:r>
      <w:r w:rsidR="0061221A" w:rsidRPr="0061221A">
        <w:rPr>
          <w:rFonts w:ascii="Times New Roman" w:hAnsi="Times New Roman" w:cs="Times New Roman"/>
          <w:sz w:val="26"/>
          <w:szCs w:val="26"/>
        </w:rPr>
        <w:t xml:space="preserve">alterar a Lei Municipal 2.141/2020, e dar outras providências. </w:t>
      </w:r>
    </w:p>
    <w:p w14:paraId="5F70DD36" w14:textId="77777777" w:rsidR="006E24CB" w:rsidRPr="0061221A" w:rsidRDefault="006E24CB" w:rsidP="006E24CB">
      <w:pPr>
        <w:spacing w:after="0" w:line="276" w:lineRule="auto"/>
        <w:jc w:val="both"/>
        <w:rPr>
          <w:rFonts w:ascii="Times New Roman" w:hAnsi="Times New Roman" w:cs="Times New Roman"/>
          <w:sz w:val="26"/>
          <w:szCs w:val="26"/>
        </w:rPr>
      </w:pPr>
    </w:p>
    <w:p w14:paraId="409C1FF6" w14:textId="4459FC33" w:rsidR="0061221A" w:rsidRPr="0061221A" w:rsidRDefault="00941C58" w:rsidP="0061221A">
      <w:pPr>
        <w:spacing w:after="0"/>
        <w:jc w:val="both"/>
        <w:rPr>
          <w:rFonts w:ascii="Times New Roman" w:hAnsi="Times New Roman" w:cs="Times New Roman"/>
          <w:bCs/>
          <w:sz w:val="26"/>
          <w:szCs w:val="26"/>
        </w:rPr>
      </w:pPr>
      <w:r w:rsidRPr="0061221A">
        <w:rPr>
          <w:rFonts w:ascii="Times New Roman" w:hAnsi="Times New Roman" w:cs="Times New Roman"/>
          <w:b/>
          <w:sz w:val="26"/>
          <w:szCs w:val="26"/>
        </w:rPr>
        <w:t>2 –</w:t>
      </w:r>
      <w:r w:rsidRPr="0061221A">
        <w:rPr>
          <w:rFonts w:ascii="Times New Roman" w:hAnsi="Times New Roman" w:cs="Times New Roman"/>
          <w:sz w:val="26"/>
          <w:szCs w:val="26"/>
        </w:rPr>
        <w:t xml:space="preserve"> A justificativa do projeto de lei explica</w:t>
      </w:r>
      <w:r w:rsidR="00174BCD" w:rsidRPr="0061221A">
        <w:rPr>
          <w:rFonts w:ascii="Times New Roman" w:hAnsi="Times New Roman" w:cs="Times New Roman"/>
          <w:sz w:val="26"/>
          <w:szCs w:val="26"/>
        </w:rPr>
        <w:t xml:space="preserve"> que </w:t>
      </w:r>
      <w:r w:rsidR="0061221A">
        <w:rPr>
          <w:rFonts w:ascii="Times New Roman" w:hAnsi="Times New Roman" w:cs="Times New Roman"/>
          <w:bCs/>
          <w:sz w:val="26"/>
          <w:szCs w:val="26"/>
        </w:rPr>
        <w:t>p</w:t>
      </w:r>
      <w:r w:rsidR="0061221A" w:rsidRPr="0061221A">
        <w:rPr>
          <w:rFonts w:ascii="Times New Roman" w:hAnsi="Times New Roman" w:cs="Times New Roman"/>
          <w:bCs/>
          <w:sz w:val="26"/>
          <w:szCs w:val="26"/>
        </w:rPr>
        <w:t>rimeiramente, cabe ressaltar que a Lei em comento fora proposta de iniciativa desta Câmara de Vereadores, sendo sancionada pelo Prefeito Municipal em 09 de julho de 2020.</w:t>
      </w:r>
      <w:r w:rsidR="0061221A" w:rsidRPr="0061221A">
        <w:rPr>
          <w:rFonts w:ascii="Times New Roman" w:hAnsi="Times New Roman" w:cs="Times New Roman"/>
          <w:bCs/>
          <w:sz w:val="26"/>
          <w:szCs w:val="26"/>
        </w:rPr>
        <w:t xml:space="preserve"> </w:t>
      </w:r>
      <w:r w:rsidR="0061221A" w:rsidRPr="0061221A">
        <w:rPr>
          <w:rFonts w:ascii="Times New Roman" w:hAnsi="Times New Roman" w:cs="Times New Roman"/>
          <w:bCs/>
          <w:sz w:val="26"/>
          <w:szCs w:val="26"/>
        </w:rPr>
        <w:t xml:space="preserve">Neste sentido, considerando o impasse relacionado à integração entre a operadora do cartão de crédito ou débito e o sistema de gestão tributária dessa Municipalidade, na finalidade de haver uma baixa automática dos tributos pagos através desta </w:t>
      </w:r>
      <w:r w:rsidR="0061221A" w:rsidRPr="0061221A">
        <w:rPr>
          <w:rFonts w:ascii="Times New Roman" w:hAnsi="Times New Roman" w:cs="Times New Roman"/>
          <w:bCs/>
          <w:sz w:val="26"/>
          <w:szCs w:val="26"/>
        </w:rPr>
        <w:lastRenderedPageBreak/>
        <w:t>modalidade de pagamento, a efetivação desta demanda não fora de fato concluída.</w:t>
      </w:r>
      <w:r w:rsidR="0061221A" w:rsidRPr="0061221A">
        <w:rPr>
          <w:rFonts w:ascii="Times New Roman" w:hAnsi="Times New Roman" w:cs="Times New Roman"/>
          <w:bCs/>
          <w:sz w:val="26"/>
          <w:szCs w:val="26"/>
        </w:rPr>
        <w:t xml:space="preserve"> </w:t>
      </w:r>
      <w:r w:rsidR="0061221A" w:rsidRPr="0061221A">
        <w:rPr>
          <w:rFonts w:ascii="Times New Roman" w:hAnsi="Times New Roman" w:cs="Times New Roman"/>
          <w:bCs/>
          <w:sz w:val="26"/>
          <w:szCs w:val="26"/>
        </w:rPr>
        <w:t>Ocorre que a empresa IPM Sistemas Ltda., responsável pelo fornecimento do software de gestão tributária utilizado por este Poder Executivo, encaminhou recentemente a Nota Técnica nº 57/2022, ao qual segue em anexo, e que disponibiliza o sistema de recebimento de tributos via cartão de crédito ou débito, módulo desenvolvido no corrente ano e que torna possível a efetivação das disposições regidas pela Lei Municipal nº 2.141/2020.</w:t>
      </w:r>
      <w:r w:rsidR="0061221A" w:rsidRPr="0061221A">
        <w:rPr>
          <w:rFonts w:ascii="Times New Roman" w:hAnsi="Times New Roman" w:cs="Times New Roman"/>
          <w:bCs/>
          <w:sz w:val="26"/>
          <w:szCs w:val="26"/>
        </w:rPr>
        <w:t xml:space="preserve"> </w:t>
      </w:r>
      <w:r w:rsidR="0061221A" w:rsidRPr="0061221A">
        <w:rPr>
          <w:rFonts w:ascii="Times New Roman" w:hAnsi="Times New Roman" w:cs="Times New Roman"/>
          <w:bCs/>
          <w:sz w:val="26"/>
          <w:szCs w:val="26"/>
        </w:rPr>
        <w:t xml:space="preserve">Todavia, a vedação constante no parágrafo único do artigo 2º da referida Lei traz uma grande limitação aos contribuintes, tal como ao desenvolvimento dos trabalhos realizados pela Secretaria Municipal de Fazenda, uma vez que </w:t>
      </w:r>
      <w:r w:rsidR="0061221A" w:rsidRPr="0061221A">
        <w:rPr>
          <w:rFonts w:ascii="Times New Roman" w:hAnsi="Times New Roman" w:cs="Times New Roman"/>
          <w:sz w:val="26"/>
          <w:szCs w:val="26"/>
        </w:rPr>
        <w:t>grande parte da arrecadação municipal é proveniente do recebimento de débitos já inscritos em Dívida Ativa. A título de exemplificar, somente no ano de 2022, a arrecadação de tributos já supera os R$3.000.000,00 (três milhões de reais) e mais de R$ 950.000,00 (novecentos e cinquenta mil reais) parcelados a receber.</w:t>
      </w:r>
      <w:r w:rsidR="0061221A" w:rsidRPr="0061221A">
        <w:rPr>
          <w:rFonts w:ascii="Times New Roman" w:hAnsi="Times New Roman" w:cs="Times New Roman"/>
          <w:bCs/>
          <w:sz w:val="26"/>
          <w:szCs w:val="26"/>
        </w:rPr>
        <w:t xml:space="preserve"> </w:t>
      </w:r>
      <w:r w:rsidR="0061221A" w:rsidRPr="0061221A">
        <w:rPr>
          <w:rFonts w:ascii="Times New Roman" w:hAnsi="Times New Roman" w:cs="Times New Roman"/>
          <w:sz w:val="26"/>
          <w:szCs w:val="26"/>
        </w:rPr>
        <w:t>Desta forma, os contribuintes ou responsáveis em débitos com a Fazenda Pública Municipal que buscarem realizar a regularização de pendências junto a essa Municipalidade, devem contar com a possibilidade de fazer uso da modalidade de pagamento através do cartão de crédito ou débito, visando facilitar os meios de acesso à quitação dos débitos, tal como incentivar a arrecadação municipal.</w:t>
      </w:r>
    </w:p>
    <w:p w14:paraId="1FF41EDC" w14:textId="77777777" w:rsidR="00941C58" w:rsidRPr="0061221A" w:rsidRDefault="00941C58" w:rsidP="00941C58">
      <w:pPr>
        <w:pStyle w:val="Default"/>
        <w:spacing w:line="276" w:lineRule="auto"/>
        <w:jc w:val="both"/>
        <w:rPr>
          <w:color w:val="auto"/>
          <w:sz w:val="26"/>
          <w:szCs w:val="26"/>
        </w:rPr>
      </w:pPr>
    </w:p>
    <w:p w14:paraId="7350B0B7" w14:textId="77777777" w:rsidR="00941C58" w:rsidRPr="0061221A" w:rsidRDefault="00941C58" w:rsidP="00941C58">
      <w:pPr>
        <w:jc w:val="both"/>
        <w:rPr>
          <w:rFonts w:ascii="Times New Roman" w:hAnsi="Times New Roman" w:cs="Times New Roman"/>
          <w:b/>
          <w:sz w:val="26"/>
          <w:szCs w:val="26"/>
          <w:u w:val="single"/>
        </w:rPr>
      </w:pPr>
      <w:r w:rsidRPr="0061221A">
        <w:rPr>
          <w:rFonts w:ascii="Times New Roman" w:hAnsi="Times New Roman" w:cs="Times New Roman"/>
          <w:b/>
          <w:sz w:val="26"/>
          <w:szCs w:val="26"/>
          <w:u w:val="single"/>
        </w:rPr>
        <w:t xml:space="preserve">3 – O parecer jurídico do advogado desta Casa de Leis foi favorável à tramitação do projeto. </w:t>
      </w:r>
    </w:p>
    <w:p w14:paraId="32B03888" w14:textId="77777777" w:rsidR="00941C58" w:rsidRPr="00174BCD" w:rsidRDefault="00941C58" w:rsidP="00D56D6D">
      <w:pPr>
        <w:jc w:val="both"/>
        <w:rPr>
          <w:rFonts w:ascii="Times New Roman" w:hAnsi="Times New Roman" w:cs="Times New Roman"/>
          <w:b/>
          <w:sz w:val="26"/>
          <w:szCs w:val="26"/>
          <w:u w:val="single"/>
        </w:rPr>
      </w:pPr>
    </w:p>
    <w:p w14:paraId="4A7056A0" w14:textId="77777777" w:rsidR="00C0175A" w:rsidRPr="00174BCD" w:rsidRDefault="00C0175A" w:rsidP="00900F34">
      <w:pPr>
        <w:jc w:val="center"/>
        <w:rPr>
          <w:rFonts w:ascii="Times New Roman" w:hAnsi="Times New Roman" w:cs="Times New Roman"/>
          <w:b/>
          <w:sz w:val="26"/>
          <w:szCs w:val="26"/>
          <w:u w:val="single"/>
        </w:rPr>
      </w:pPr>
    </w:p>
    <w:p w14:paraId="52B8188F" w14:textId="77777777" w:rsidR="00C0175A" w:rsidRPr="00174BCD" w:rsidRDefault="00C0175A" w:rsidP="00900F34">
      <w:pPr>
        <w:jc w:val="center"/>
        <w:rPr>
          <w:rFonts w:ascii="Times New Roman" w:hAnsi="Times New Roman" w:cs="Times New Roman"/>
          <w:b/>
          <w:sz w:val="26"/>
          <w:szCs w:val="26"/>
          <w:u w:val="single"/>
        </w:rPr>
      </w:pPr>
    </w:p>
    <w:p w14:paraId="618242B1" w14:textId="77777777" w:rsidR="00CE423C" w:rsidRPr="00174BCD" w:rsidRDefault="00CE423C" w:rsidP="00E01824">
      <w:pPr>
        <w:jc w:val="both"/>
        <w:rPr>
          <w:rFonts w:ascii="Times New Roman" w:hAnsi="Times New Roman" w:cs="Times New Roman"/>
          <w:b/>
          <w:sz w:val="26"/>
          <w:szCs w:val="26"/>
          <w:u w:val="single"/>
        </w:rPr>
      </w:pPr>
    </w:p>
    <w:sectPr w:rsidR="00CE423C" w:rsidRPr="00174BC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8EDF3" w14:textId="77777777" w:rsidR="004D08A5" w:rsidRDefault="004D08A5" w:rsidP="00CE399E">
      <w:pPr>
        <w:spacing w:after="0" w:line="240" w:lineRule="auto"/>
      </w:pPr>
      <w:r>
        <w:separator/>
      </w:r>
    </w:p>
  </w:endnote>
  <w:endnote w:type="continuationSeparator" w:id="0">
    <w:p w14:paraId="470D5ADD" w14:textId="77777777" w:rsidR="004D08A5" w:rsidRDefault="004D08A5" w:rsidP="00CE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AD00A" w14:textId="77777777" w:rsidR="004D08A5" w:rsidRDefault="004D08A5" w:rsidP="00CE399E">
      <w:pPr>
        <w:spacing w:after="0" w:line="240" w:lineRule="auto"/>
      </w:pPr>
      <w:r>
        <w:separator/>
      </w:r>
    </w:p>
  </w:footnote>
  <w:footnote w:type="continuationSeparator" w:id="0">
    <w:p w14:paraId="3DB085F3" w14:textId="77777777" w:rsidR="004D08A5" w:rsidRDefault="004D08A5" w:rsidP="00CE3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60"/>
    <w:rsid w:val="00011A14"/>
    <w:rsid w:val="000212A2"/>
    <w:rsid w:val="00031FBB"/>
    <w:rsid w:val="000A5764"/>
    <w:rsid w:val="001638E0"/>
    <w:rsid w:val="001745F7"/>
    <w:rsid w:val="00174BCD"/>
    <w:rsid w:val="0019703F"/>
    <w:rsid w:val="001C7E64"/>
    <w:rsid w:val="001F4570"/>
    <w:rsid w:val="00215EF0"/>
    <w:rsid w:val="00236F37"/>
    <w:rsid w:val="002475A2"/>
    <w:rsid w:val="00254557"/>
    <w:rsid w:val="002827C3"/>
    <w:rsid w:val="00294EEB"/>
    <w:rsid w:val="002A26D5"/>
    <w:rsid w:val="002F0033"/>
    <w:rsid w:val="002F7CAB"/>
    <w:rsid w:val="003067C3"/>
    <w:rsid w:val="003125FD"/>
    <w:rsid w:val="00432435"/>
    <w:rsid w:val="004A6B60"/>
    <w:rsid w:val="004B0636"/>
    <w:rsid w:val="004D08A5"/>
    <w:rsid w:val="00505CE8"/>
    <w:rsid w:val="00556C0A"/>
    <w:rsid w:val="005B4ED5"/>
    <w:rsid w:val="005C7099"/>
    <w:rsid w:val="005C7913"/>
    <w:rsid w:val="005E711B"/>
    <w:rsid w:val="00600033"/>
    <w:rsid w:val="0060156E"/>
    <w:rsid w:val="0061221A"/>
    <w:rsid w:val="00650323"/>
    <w:rsid w:val="00651828"/>
    <w:rsid w:val="006538EC"/>
    <w:rsid w:val="006B4C8D"/>
    <w:rsid w:val="006C69A1"/>
    <w:rsid w:val="006E24CB"/>
    <w:rsid w:val="00700F48"/>
    <w:rsid w:val="007670F9"/>
    <w:rsid w:val="007907F7"/>
    <w:rsid w:val="007B01E7"/>
    <w:rsid w:val="007F5B9C"/>
    <w:rsid w:val="008009CD"/>
    <w:rsid w:val="00804B27"/>
    <w:rsid w:val="0086129D"/>
    <w:rsid w:val="00862483"/>
    <w:rsid w:val="0086640C"/>
    <w:rsid w:val="008E1A3B"/>
    <w:rsid w:val="00900F34"/>
    <w:rsid w:val="009112AC"/>
    <w:rsid w:val="0091543F"/>
    <w:rsid w:val="00941C58"/>
    <w:rsid w:val="009C1981"/>
    <w:rsid w:val="009F5398"/>
    <w:rsid w:val="00A35C37"/>
    <w:rsid w:val="00A526B8"/>
    <w:rsid w:val="00A90C3E"/>
    <w:rsid w:val="00A97478"/>
    <w:rsid w:val="00AB25CB"/>
    <w:rsid w:val="00B1482E"/>
    <w:rsid w:val="00B81948"/>
    <w:rsid w:val="00BE2FB7"/>
    <w:rsid w:val="00C0175A"/>
    <w:rsid w:val="00CE399E"/>
    <w:rsid w:val="00CE423C"/>
    <w:rsid w:val="00D04FE0"/>
    <w:rsid w:val="00D06837"/>
    <w:rsid w:val="00D240F0"/>
    <w:rsid w:val="00D27D3F"/>
    <w:rsid w:val="00D56D6D"/>
    <w:rsid w:val="00D65C0D"/>
    <w:rsid w:val="00D76F71"/>
    <w:rsid w:val="00D81EDD"/>
    <w:rsid w:val="00DA1FED"/>
    <w:rsid w:val="00DD2D75"/>
    <w:rsid w:val="00DD344D"/>
    <w:rsid w:val="00DD64D9"/>
    <w:rsid w:val="00E01824"/>
    <w:rsid w:val="00E52188"/>
    <w:rsid w:val="00F27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B871"/>
  <w15:chartTrackingRefBased/>
  <w15:docId w15:val="{3CEC0F6C-12E7-47D0-9F87-D57A155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60"/>
  </w:style>
  <w:style w:type="paragraph" w:styleId="Ttulo1">
    <w:name w:val="heading 1"/>
    <w:basedOn w:val="Normal"/>
    <w:next w:val="Normal"/>
    <w:link w:val="Ttulo1Char"/>
    <w:qFormat/>
    <w:rsid w:val="008009CD"/>
    <w:pPr>
      <w:keepNext/>
      <w:spacing w:after="0" w:line="240" w:lineRule="auto"/>
      <w:outlineLvl w:val="0"/>
    </w:pPr>
    <w:rPr>
      <w:rFonts w:ascii="Arial Black" w:eastAsia="Times New Roman" w:hAnsi="Arial Black" w:cs="Times New Roman"/>
      <w:i/>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 w:type="paragraph" w:styleId="Corpodetexto">
    <w:name w:val="Body Text"/>
    <w:basedOn w:val="Normal"/>
    <w:link w:val="CorpodetextoChar"/>
    <w:uiPriority w:val="99"/>
    <w:unhideWhenUsed/>
    <w:qFormat/>
    <w:rsid w:val="005C7913"/>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C7913"/>
    <w:rPr>
      <w:rFonts w:ascii="Calibri" w:eastAsia="Calibri" w:hAnsi="Calibri" w:cs="Times New Roman"/>
    </w:rPr>
  </w:style>
  <w:style w:type="paragraph" w:customStyle="1" w:styleId="Default">
    <w:name w:val="Default"/>
    <w:rsid w:val="00011A1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CE39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99E"/>
  </w:style>
  <w:style w:type="paragraph" w:styleId="Rodap">
    <w:name w:val="footer"/>
    <w:basedOn w:val="Normal"/>
    <w:link w:val="RodapChar"/>
    <w:uiPriority w:val="99"/>
    <w:unhideWhenUsed/>
    <w:rsid w:val="00CE399E"/>
    <w:pPr>
      <w:tabs>
        <w:tab w:val="center" w:pos="4252"/>
        <w:tab w:val="right" w:pos="8504"/>
      </w:tabs>
      <w:spacing w:after="0" w:line="240" w:lineRule="auto"/>
    </w:pPr>
  </w:style>
  <w:style w:type="character" w:customStyle="1" w:styleId="RodapChar">
    <w:name w:val="Rodapé Char"/>
    <w:basedOn w:val="Fontepargpadro"/>
    <w:link w:val="Rodap"/>
    <w:uiPriority w:val="99"/>
    <w:rsid w:val="00CE399E"/>
  </w:style>
  <w:style w:type="paragraph" w:styleId="SemEspaamento">
    <w:name w:val="No Spacing"/>
    <w:uiPriority w:val="1"/>
    <w:qFormat/>
    <w:rsid w:val="00651828"/>
    <w:pPr>
      <w:spacing w:after="0" w:line="240" w:lineRule="auto"/>
    </w:pPr>
    <w:rPr>
      <w:rFonts w:ascii="Arial" w:hAnsi="Arial"/>
      <w:sz w:val="20"/>
      <w:szCs w:val="20"/>
    </w:rPr>
  </w:style>
  <w:style w:type="paragraph" w:customStyle="1" w:styleId="Corpodetexto21">
    <w:name w:val="Corpo de texto 21"/>
    <w:basedOn w:val="Normal"/>
    <w:uiPriority w:val="99"/>
    <w:rsid w:val="00B1482E"/>
    <w:pPr>
      <w:widowControl w:val="0"/>
      <w:suppressAutoHyphens/>
      <w:spacing w:after="0" w:line="240" w:lineRule="auto"/>
      <w:ind w:left="454" w:firstLine="709"/>
      <w:jc w:val="both"/>
    </w:pPr>
    <w:rPr>
      <w:rFonts w:ascii="Arial" w:eastAsia="Times New Roman" w:hAnsi="Arial" w:cs="Arial"/>
      <w:szCs w:val="24"/>
      <w:lang w:eastAsia="pt-BR"/>
    </w:rPr>
  </w:style>
  <w:style w:type="paragraph" w:customStyle="1" w:styleId="CabealhodoDecreto">
    <w:name w:val="Cabeçalho do Decreto"/>
    <w:basedOn w:val="Normal"/>
    <w:qFormat/>
    <w:rsid w:val="00174BCD"/>
    <w:pPr>
      <w:ind w:firstLine="3261"/>
    </w:pPr>
    <w:rPr>
      <w:rFonts w:ascii="Times New Roman" w:eastAsia="Times New Roman" w:hAnsi="Times New Roman" w:cs="Times New Roman"/>
      <w:b/>
      <w:sz w:val="28"/>
      <w:szCs w:val="20"/>
      <w:lang w:eastAsia="pt-BR"/>
    </w:rPr>
  </w:style>
  <w:style w:type="character" w:customStyle="1" w:styleId="Ttulo1Char">
    <w:name w:val="Título 1 Char"/>
    <w:basedOn w:val="Fontepargpadro"/>
    <w:link w:val="Ttulo1"/>
    <w:rsid w:val="008009CD"/>
    <w:rPr>
      <w:rFonts w:ascii="Arial Black" w:eastAsia="Times New Roman" w:hAnsi="Arial Black" w:cs="Times New Roman"/>
      <w:i/>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3100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2022-10-04T17:27:00Z</cp:lastPrinted>
  <dcterms:created xsi:type="dcterms:W3CDTF">2022-10-25T17:52:00Z</dcterms:created>
  <dcterms:modified xsi:type="dcterms:W3CDTF">2022-10-25T17:52:00Z</dcterms:modified>
</cp:coreProperties>
</file>